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6B" w:rsidRPr="000B334C" w:rsidRDefault="0008786B" w:rsidP="0008786B">
      <w:pPr>
        <w:rPr>
          <w:color w:val="404040" w:themeColor="text1" w:themeTint="BF"/>
        </w:rPr>
      </w:pPr>
    </w:p>
    <w:p w:rsidR="0008786B" w:rsidRPr="00A45A4F" w:rsidRDefault="0008786B" w:rsidP="0008786B">
      <w:pPr>
        <w:pStyle w:val="NormalWeb"/>
        <w:jc w:val="both"/>
        <w:rPr>
          <w:rFonts w:ascii="Calibri" w:hAnsi="Calibri" w:cs="Arial"/>
          <w:bCs/>
          <w:iCs/>
          <w:color w:val="595959" w:themeColor="text1" w:themeTint="A6"/>
          <w:sz w:val="26"/>
          <w:szCs w:val="26"/>
        </w:rPr>
      </w:pPr>
      <w:bookmarkStart w:id="0" w:name="_GoBack"/>
      <w:bookmarkEnd w:id="0"/>
      <w:r w:rsidRPr="00A45A4F">
        <w:rPr>
          <w:rFonts w:ascii="Calibri" w:hAnsi="Calibri" w:cs="Arial"/>
          <w:b/>
          <w:bCs/>
          <w:i/>
          <w:iCs/>
          <w:color w:val="595959" w:themeColor="text1" w:themeTint="A6"/>
          <w:sz w:val="26"/>
          <w:szCs w:val="26"/>
        </w:rPr>
        <w:tab/>
        <w:t>León, Guanajuato, a 27 veintisiete de marzo del año 2015 dos mil quince</w:t>
      </w:r>
      <w:r w:rsidRPr="00A45A4F">
        <w:rPr>
          <w:rFonts w:ascii="Calibri" w:hAnsi="Calibri" w:cs="Arial"/>
          <w:bCs/>
          <w:iCs/>
          <w:color w:val="595959" w:themeColor="text1" w:themeTint="A6"/>
          <w:sz w:val="26"/>
          <w:szCs w:val="26"/>
        </w:rPr>
        <w:t xml:space="preserve">. . . . . . . . . . . . . . . . . . . . . . . . . . . . . . . . . . . . . . . . . . . . . . . . . . . . . . . . . . . . . . . </w:t>
      </w:r>
    </w:p>
    <w:p w:rsidR="0008786B" w:rsidRPr="00A45A4F" w:rsidRDefault="0008786B" w:rsidP="0008786B">
      <w:pPr>
        <w:pStyle w:val="NormalWeb"/>
        <w:ind w:firstLine="708"/>
        <w:jc w:val="both"/>
        <w:rPr>
          <w:rFonts w:ascii="Calibri" w:hAnsi="Calibri" w:cs="Arial"/>
          <w:color w:val="595959" w:themeColor="text1" w:themeTint="A6"/>
          <w:sz w:val="26"/>
          <w:szCs w:val="26"/>
        </w:rPr>
      </w:pPr>
      <w:r w:rsidRPr="00A45A4F">
        <w:rPr>
          <w:rFonts w:ascii="Calibri" w:hAnsi="Calibri" w:cs="Arial"/>
          <w:b/>
          <w:i/>
          <w:iCs/>
          <w:color w:val="595959" w:themeColor="text1" w:themeTint="A6"/>
          <w:sz w:val="26"/>
          <w:szCs w:val="26"/>
        </w:rPr>
        <w:t xml:space="preserve">V I S T O S </w:t>
      </w:r>
      <w:r w:rsidRPr="00A45A4F">
        <w:rPr>
          <w:rFonts w:ascii="Calibri" w:hAnsi="Calibri" w:cs="Arial"/>
          <w:color w:val="595959" w:themeColor="text1" w:themeTint="A6"/>
          <w:sz w:val="26"/>
          <w:szCs w:val="26"/>
        </w:rPr>
        <w:t xml:space="preserve">para dictar sentencia definitiva, los autos del proceso administrativo identificado con el expediente número </w:t>
      </w:r>
      <w:r w:rsidRPr="00A45A4F">
        <w:rPr>
          <w:rFonts w:ascii="Calibri" w:hAnsi="Calibri" w:cs="Arial"/>
          <w:b/>
          <w:color w:val="595959" w:themeColor="text1" w:themeTint="A6"/>
          <w:sz w:val="26"/>
          <w:szCs w:val="26"/>
        </w:rPr>
        <w:t>778/2014-JN</w:t>
      </w:r>
      <w:r w:rsidRPr="00A45A4F">
        <w:rPr>
          <w:rFonts w:ascii="Calibri" w:hAnsi="Calibri" w:cs="Arial"/>
          <w:color w:val="595959" w:themeColor="text1" w:themeTint="A6"/>
          <w:sz w:val="26"/>
          <w:szCs w:val="26"/>
        </w:rPr>
        <w:t xml:space="preserve">, promovido por la ciudadana </w:t>
      </w:r>
      <w:r>
        <w:rPr>
          <w:rFonts w:ascii="Calibri" w:hAnsi="Calibri" w:cs="Arial"/>
          <w:b/>
          <w:color w:val="595959" w:themeColor="text1" w:themeTint="A6"/>
          <w:sz w:val="26"/>
          <w:szCs w:val="26"/>
        </w:rPr>
        <w:t>******</w:t>
      </w:r>
      <w:r w:rsidRPr="00A45A4F">
        <w:rPr>
          <w:rFonts w:ascii="Calibri" w:hAnsi="Calibri" w:cs="Arial"/>
          <w:color w:val="595959" w:themeColor="text1" w:themeTint="A6"/>
          <w:sz w:val="26"/>
          <w:szCs w:val="26"/>
        </w:rPr>
        <w:t xml:space="preserve">; y. . . . . . . . . . . . . . . . . . . . . . . . . . . . . . </w:t>
      </w:r>
    </w:p>
    <w:p w:rsidR="0008786B" w:rsidRPr="00A45A4F" w:rsidRDefault="0008786B" w:rsidP="0008786B">
      <w:pPr>
        <w:pStyle w:val="Textoindependiente"/>
        <w:ind w:firstLine="708"/>
        <w:rPr>
          <w:rFonts w:ascii="Calibri" w:hAnsi="Calibri" w:cs="Arial"/>
          <w:color w:val="595959" w:themeColor="text1" w:themeTint="A6"/>
          <w:sz w:val="26"/>
          <w:szCs w:val="26"/>
        </w:rPr>
      </w:pPr>
    </w:p>
    <w:p w:rsidR="0008786B" w:rsidRPr="00A45A4F" w:rsidRDefault="0008786B" w:rsidP="0008786B">
      <w:pPr>
        <w:ind w:firstLine="708"/>
        <w:jc w:val="center"/>
        <w:rPr>
          <w:rFonts w:ascii="Calibri" w:hAnsi="Calibri" w:cs="Arial"/>
          <w:b/>
          <w:i/>
          <w:iCs/>
          <w:color w:val="595959" w:themeColor="text1" w:themeTint="A6"/>
          <w:sz w:val="26"/>
          <w:szCs w:val="26"/>
        </w:rPr>
      </w:pPr>
      <w:r w:rsidRPr="00A45A4F">
        <w:rPr>
          <w:rFonts w:ascii="Calibri" w:hAnsi="Calibri" w:cs="Arial"/>
          <w:b/>
          <w:i/>
          <w:iCs/>
          <w:color w:val="595959" w:themeColor="text1" w:themeTint="A6"/>
          <w:sz w:val="26"/>
          <w:szCs w:val="26"/>
        </w:rPr>
        <w:t xml:space="preserve">C O N S I D E R A N D </w:t>
      </w:r>
      <w:proofErr w:type="gramStart"/>
      <w:r w:rsidRPr="00A45A4F">
        <w:rPr>
          <w:rFonts w:ascii="Calibri" w:hAnsi="Calibri" w:cs="Arial"/>
          <w:b/>
          <w:i/>
          <w:iCs/>
          <w:color w:val="595959" w:themeColor="text1" w:themeTint="A6"/>
          <w:sz w:val="26"/>
          <w:szCs w:val="26"/>
        </w:rPr>
        <w:t>O :</w:t>
      </w:r>
      <w:proofErr w:type="gramEnd"/>
    </w:p>
    <w:p w:rsidR="0008786B" w:rsidRPr="00A45A4F" w:rsidRDefault="0008786B" w:rsidP="0008786B">
      <w:pPr>
        <w:jc w:val="both"/>
        <w:rPr>
          <w:rFonts w:ascii="Calibri" w:hAnsi="Calibri" w:cs="Arial"/>
          <w:b/>
          <w:i/>
          <w:iCs/>
          <w:color w:val="595959" w:themeColor="text1" w:themeTint="A6"/>
          <w:sz w:val="22"/>
          <w:szCs w:val="26"/>
        </w:rPr>
      </w:pPr>
    </w:p>
    <w:p w:rsidR="0008786B" w:rsidRPr="00A45A4F" w:rsidRDefault="0008786B" w:rsidP="0008786B">
      <w:pPr>
        <w:pStyle w:val="Textoindependiente"/>
        <w:ind w:firstLine="708"/>
        <w:rPr>
          <w:rFonts w:ascii="Calibri" w:hAnsi="Calibri"/>
          <w:b/>
          <w:bCs/>
          <w:i/>
          <w:iCs/>
          <w:color w:val="595959" w:themeColor="text1" w:themeTint="A6"/>
          <w:sz w:val="22"/>
          <w:szCs w:val="26"/>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b/>
          <w:bCs/>
          <w:i/>
          <w:iCs/>
          <w:color w:val="595959" w:themeColor="text1" w:themeTint="A6"/>
          <w:sz w:val="26"/>
          <w:szCs w:val="26"/>
        </w:rPr>
        <w:t xml:space="preserve">SEGUNDO.- </w:t>
      </w:r>
      <w:r w:rsidRPr="00A45A4F">
        <w:rPr>
          <w:rFonts w:ascii="Calibri" w:hAnsi="Calibri" w:cs="Arial"/>
          <w:color w:val="595959" w:themeColor="text1" w:themeTint="A6"/>
          <w:sz w:val="26"/>
          <w:szCs w:val="27"/>
        </w:rPr>
        <w:t xml:space="preserve">El presente proceso fue promovido oportunamente, toda vez que la demanda fue presentada </w:t>
      </w:r>
      <w:r w:rsidRPr="00A45A4F">
        <w:rPr>
          <w:rFonts w:ascii="Calibri" w:hAnsi="Calibri" w:cs="Arial"/>
          <w:color w:val="595959" w:themeColor="text1" w:themeTint="A6"/>
          <w:sz w:val="26"/>
          <w:szCs w:val="26"/>
        </w:rPr>
        <w:t>dentro de los 30 treinta días hábiles siguientes a aquél en que el justiciable se ostenta sabedor de los actos impugnados, en términos del artículo 263 del Código de Procedimiento y Justicia Administrativa para el Estado y los Municipios de Guanajuato; ya que señaló que de los actos impugnados, -consistentes en la orden, visita y acta de inspección y resolución-, tuvo conocimiento el día 12 doce de diciembre del año pasado; sin que de las constancias del presente expediente se desprenda lo contrario</w:t>
      </w:r>
      <w:r w:rsidRPr="00A45A4F">
        <w:rPr>
          <w:rFonts w:ascii="Calibri" w:hAnsi="Calibri"/>
          <w:color w:val="595959" w:themeColor="text1" w:themeTint="A6"/>
          <w:sz w:val="26"/>
          <w:szCs w:val="26"/>
        </w:rPr>
        <w:t xml:space="preserve">. . . . . . . . . . . . . . . . </w:t>
      </w:r>
    </w:p>
    <w:p w:rsidR="0008786B" w:rsidRPr="00A45A4F" w:rsidRDefault="0008786B" w:rsidP="0008786B">
      <w:pPr>
        <w:jc w:val="both"/>
        <w:rPr>
          <w:rFonts w:ascii="Calibri" w:hAnsi="Calibri"/>
          <w:b/>
          <w:i/>
          <w:iCs/>
          <w:color w:val="595959" w:themeColor="text1" w:themeTint="A6"/>
          <w:sz w:val="26"/>
          <w:szCs w:val="26"/>
        </w:rPr>
      </w:pPr>
    </w:p>
    <w:p w:rsidR="0008786B" w:rsidRPr="00A45A4F" w:rsidRDefault="0008786B" w:rsidP="0008786B">
      <w:pPr>
        <w:ind w:firstLine="708"/>
        <w:jc w:val="both"/>
        <w:rPr>
          <w:rFonts w:ascii="Calibri" w:hAnsi="Calibri" w:cs="Calibri"/>
          <w:color w:val="595959" w:themeColor="text1" w:themeTint="A6"/>
          <w:sz w:val="26"/>
          <w:szCs w:val="26"/>
        </w:rPr>
      </w:pPr>
      <w:r w:rsidRPr="00A45A4F">
        <w:rPr>
          <w:rFonts w:ascii="Calibri" w:hAnsi="Calibri"/>
          <w:b/>
          <w:i/>
          <w:iCs/>
          <w:color w:val="595959" w:themeColor="text1" w:themeTint="A6"/>
          <w:sz w:val="26"/>
          <w:szCs w:val="26"/>
        </w:rPr>
        <w:t xml:space="preserve">TERCERO.- </w:t>
      </w:r>
      <w:r w:rsidRPr="00A45A4F">
        <w:rPr>
          <w:rFonts w:ascii="Calibri" w:hAnsi="Calibri"/>
          <w:color w:val="595959" w:themeColor="text1" w:themeTint="A6"/>
          <w:sz w:val="26"/>
          <w:szCs w:val="26"/>
        </w:rPr>
        <w:t xml:space="preserve">La existencia de los actos impugnados, consistentes en la orden de inspección emitida el día 7 siete de diciembre del año 2014 dos mil catorce, dentro del expediente con número DGFC/DT/2944/2014-C/A; la visita de inspección y su acta correspondiente,  así como la resolución, con el mismo número de expediente, de fecha 11 once del mismo mes y año; </w:t>
      </w:r>
      <w:r w:rsidRPr="00A45A4F">
        <w:rPr>
          <w:rFonts w:ascii="Calibri" w:hAnsi="Calibri" w:cs="Calibri"/>
          <w:color w:val="595959" w:themeColor="text1" w:themeTint="A6"/>
          <w:sz w:val="26"/>
          <w:szCs w:val="26"/>
        </w:rPr>
        <w:t xml:space="preserve">se encuentra documentada en autos, con las copias al carbón de la orden; el acta de  visita de </w:t>
      </w:r>
    </w:p>
    <w:p w:rsidR="0008786B" w:rsidRPr="00A45A4F" w:rsidRDefault="0008786B" w:rsidP="0008786B">
      <w:pPr>
        <w:ind w:firstLine="708"/>
        <w:jc w:val="right"/>
        <w:rPr>
          <w:rFonts w:ascii="Calibri" w:hAnsi="Calibri"/>
          <w:b/>
          <w:color w:val="595959" w:themeColor="text1" w:themeTint="A6"/>
          <w:sz w:val="26"/>
          <w:szCs w:val="26"/>
        </w:rPr>
      </w:pPr>
      <w:r w:rsidRPr="00A45A4F">
        <w:rPr>
          <w:rFonts w:ascii="Calibri" w:hAnsi="Calibri"/>
          <w:b/>
          <w:color w:val="595959" w:themeColor="text1" w:themeTint="A6"/>
          <w:sz w:val="26"/>
          <w:szCs w:val="26"/>
        </w:rPr>
        <w:t>Expediente número 778/2014-JN</w:t>
      </w:r>
    </w:p>
    <w:p w:rsidR="0008786B" w:rsidRPr="00A45A4F" w:rsidRDefault="0008786B" w:rsidP="0008786B">
      <w:pPr>
        <w:jc w:val="both"/>
        <w:rPr>
          <w:rFonts w:ascii="Calibri" w:hAnsi="Calibri" w:cs="Calibri"/>
          <w:color w:val="595959" w:themeColor="text1" w:themeTint="A6"/>
          <w:sz w:val="26"/>
          <w:szCs w:val="26"/>
        </w:rPr>
      </w:pPr>
    </w:p>
    <w:p w:rsidR="0008786B" w:rsidRPr="00A45A4F" w:rsidRDefault="0008786B" w:rsidP="0008786B">
      <w:pPr>
        <w:jc w:val="both"/>
        <w:rPr>
          <w:rFonts w:ascii="Calibri" w:hAnsi="Calibri"/>
          <w:color w:val="595959" w:themeColor="text1" w:themeTint="A6"/>
          <w:sz w:val="26"/>
          <w:szCs w:val="26"/>
        </w:rPr>
      </w:pPr>
      <w:r w:rsidRPr="00A45A4F">
        <w:rPr>
          <w:rFonts w:ascii="Calibri" w:hAnsi="Calibri" w:cs="Calibri"/>
          <w:color w:val="595959" w:themeColor="text1" w:themeTint="A6"/>
          <w:sz w:val="26"/>
          <w:szCs w:val="26"/>
        </w:rPr>
        <w:t>inspección; y, el original de la resolución</w:t>
      </w:r>
      <w:r w:rsidRPr="00A45A4F">
        <w:rPr>
          <w:rFonts w:ascii="Calibri" w:hAnsi="Calibri"/>
          <w:color w:val="595959" w:themeColor="text1" w:themeTint="A6"/>
          <w:sz w:val="26"/>
          <w:szCs w:val="26"/>
        </w:rPr>
        <w:t>; documentos que aportados por la actora, le f</w:t>
      </w:r>
      <w:r w:rsidRPr="00A45A4F">
        <w:rPr>
          <w:rFonts w:ascii="Calibri" w:hAnsi="Calibri" w:cs="Calibri"/>
          <w:color w:val="595959" w:themeColor="text1" w:themeTint="A6"/>
          <w:sz w:val="26"/>
          <w:szCs w:val="26"/>
        </w:rPr>
        <w:t>ueron admitidos como pruebas de su intención y que obran en el secreto de este Juzgado</w:t>
      </w:r>
      <w:r w:rsidRPr="00A45A4F">
        <w:rPr>
          <w:rFonts w:ascii="Calibri" w:hAnsi="Calibri"/>
          <w:color w:val="595959" w:themeColor="text1" w:themeTint="A6"/>
          <w:sz w:val="26"/>
          <w:szCs w:val="26"/>
        </w:rPr>
        <w:t xml:space="preserve"> (</w:t>
      </w:r>
      <w:r w:rsidRPr="00A45A4F">
        <w:rPr>
          <w:rFonts w:ascii="Calibri" w:hAnsi="Calibri" w:cs="Calibri"/>
          <w:color w:val="595959" w:themeColor="text1" w:themeTint="A6"/>
          <w:sz w:val="26"/>
          <w:szCs w:val="26"/>
        </w:rPr>
        <w:t xml:space="preserve">visibles en el expediente, en copias certificadas, a fojas 10 diez a 13 trece); los cuales </w:t>
      </w:r>
      <w:r w:rsidRPr="00A45A4F">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tales documentos, que forman el procedimiento administrativo número DGFC/DT/2944/2014-C/A, constituyen documentos públicos emitidos por autoridades municipales en el ejercicio de sus atribuciones. . . . . . . . . . . . . . . . . . . </w:t>
      </w:r>
    </w:p>
    <w:p w:rsidR="0008786B" w:rsidRPr="00A45A4F" w:rsidRDefault="0008786B" w:rsidP="0008786B">
      <w:pPr>
        <w:ind w:firstLine="708"/>
        <w:jc w:val="both"/>
        <w:rPr>
          <w:rFonts w:ascii="Calibri" w:hAnsi="Calibri"/>
          <w:color w:val="595959" w:themeColor="text1" w:themeTint="A6"/>
          <w:sz w:val="26"/>
          <w:szCs w:val="26"/>
        </w:rPr>
      </w:pPr>
    </w:p>
    <w:p w:rsidR="0008786B" w:rsidRPr="00A45A4F" w:rsidRDefault="0008786B" w:rsidP="0008786B">
      <w:pPr>
        <w:ind w:firstLine="708"/>
        <w:jc w:val="both"/>
        <w:rPr>
          <w:rFonts w:ascii="Calibri" w:hAnsi="Calibri"/>
          <w:color w:val="595959" w:themeColor="text1" w:themeTint="A6"/>
          <w:sz w:val="26"/>
          <w:szCs w:val="26"/>
        </w:rPr>
      </w:pPr>
      <w:r w:rsidRPr="00A45A4F">
        <w:rPr>
          <w:rFonts w:ascii="Calibri" w:hAnsi="Calibri"/>
          <w:color w:val="595959" w:themeColor="text1" w:themeTint="A6"/>
          <w:sz w:val="26"/>
          <w:szCs w:val="27"/>
        </w:rPr>
        <w:lastRenderedPageBreak/>
        <w:t xml:space="preserve">En razón de lo anterior, se tiene por </w:t>
      </w:r>
      <w:r w:rsidRPr="00A45A4F">
        <w:rPr>
          <w:rFonts w:ascii="Calibri" w:hAnsi="Calibri"/>
          <w:b/>
          <w:color w:val="595959" w:themeColor="text1" w:themeTint="A6"/>
          <w:sz w:val="26"/>
          <w:szCs w:val="27"/>
        </w:rPr>
        <w:t>debidamente acreditada</w:t>
      </w:r>
      <w:r w:rsidRPr="00A45A4F">
        <w:rPr>
          <w:rFonts w:ascii="Calibri" w:hAnsi="Calibri"/>
          <w:color w:val="595959" w:themeColor="text1" w:themeTint="A6"/>
          <w:sz w:val="26"/>
          <w:szCs w:val="27"/>
        </w:rPr>
        <w:t xml:space="preserve"> la existencia de los actos impugnados</w:t>
      </w:r>
      <w:r w:rsidRPr="00A45A4F">
        <w:rPr>
          <w:rFonts w:ascii="Calibri" w:hAnsi="Calibri"/>
          <w:color w:val="595959" w:themeColor="text1" w:themeTint="A6"/>
          <w:sz w:val="26"/>
          <w:szCs w:val="26"/>
        </w:rPr>
        <w:t xml:space="preserve">. . . . . . . . . . . . . . . . . . . . . . . . . . . . . . . . . . . . . . </w:t>
      </w:r>
    </w:p>
    <w:p w:rsidR="0008786B" w:rsidRPr="00A45A4F" w:rsidRDefault="0008786B" w:rsidP="0008786B">
      <w:pPr>
        <w:jc w:val="both"/>
        <w:rPr>
          <w:rFonts w:ascii="Calibri" w:hAnsi="Calibri"/>
          <w:color w:val="595959" w:themeColor="text1" w:themeTint="A6"/>
          <w:sz w:val="22"/>
          <w:szCs w:val="26"/>
        </w:rPr>
      </w:pPr>
    </w:p>
    <w:p w:rsidR="0008786B" w:rsidRPr="00A45A4F" w:rsidRDefault="0008786B" w:rsidP="0008786B">
      <w:pPr>
        <w:ind w:firstLine="708"/>
        <w:jc w:val="both"/>
        <w:rPr>
          <w:rFonts w:ascii="Calibri" w:hAnsi="Calibri"/>
          <w:bCs/>
          <w:iCs/>
          <w:color w:val="595959" w:themeColor="text1" w:themeTint="A6"/>
          <w:sz w:val="26"/>
          <w:szCs w:val="26"/>
        </w:rPr>
      </w:pPr>
      <w:r w:rsidRPr="00A45A4F">
        <w:rPr>
          <w:rFonts w:ascii="Calibri" w:hAnsi="Calibri"/>
          <w:b/>
          <w:bCs/>
          <w:i/>
          <w:iCs/>
          <w:color w:val="595959" w:themeColor="text1" w:themeTint="A6"/>
          <w:sz w:val="26"/>
          <w:szCs w:val="26"/>
        </w:rPr>
        <w:t xml:space="preserve">CUARTO.- </w:t>
      </w:r>
      <w:r w:rsidRPr="00A45A4F">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8786B" w:rsidRPr="00A45A4F" w:rsidRDefault="0008786B" w:rsidP="0008786B">
      <w:pPr>
        <w:ind w:firstLine="708"/>
        <w:jc w:val="both"/>
        <w:rPr>
          <w:rFonts w:ascii="Calibri" w:hAnsi="Calibri"/>
          <w:bCs/>
          <w:iCs/>
          <w:color w:val="595959" w:themeColor="text1" w:themeTint="A6"/>
          <w:sz w:val="26"/>
          <w:szCs w:val="26"/>
        </w:rPr>
      </w:pPr>
    </w:p>
    <w:p w:rsidR="0008786B" w:rsidRPr="00A45A4F" w:rsidRDefault="0008786B" w:rsidP="0008786B">
      <w:pPr>
        <w:ind w:firstLine="708"/>
        <w:jc w:val="both"/>
        <w:rPr>
          <w:rFonts w:ascii="Calibri" w:hAnsi="Calibri" w:cs="Calibri"/>
          <w:bCs/>
          <w:iCs/>
          <w:color w:val="595959" w:themeColor="text1" w:themeTint="A6"/>
          <w:sz w:val="26"/>
          <w:szCs w:val="26"/>
        </w:rPr>
      </w:pPr>
      <w:r w:rsidRPr="00A45A4F">
        <w:rPr>
          <w:rFonts w:ascii="Calibri" w:hAnsi="Calibri"/>
          <w:bCs/>
          <w:iCs/>
          <w:color w:val="595959" w:themeColor="text1" w:themeTint="A6"/>
          <w:sz w:val="26"/>
          <w:szCs w:val="26"/>
        </w:rPr>
        <w:t xml:space="preserve">Asentado lo anterior, de la lectura integral de la contestación de demanda, por parte del Director General de Fiscalización y Control, se advierte que no hizo valer, en el presente proceso, ninguna causal de improcedencia o sobreseimiento y, </w:t>
      </w:r>
      <w:r w:rsidRPr="00A45A4F">
        <w:rPr>
          <w:rFonts w:ascii="Calibri" w:hAnsi="Calibri" w:cs="Calibri"/>
          <w:bCs/>
          <w:iCs/>
          <w:color w:val="595959" w:themeColor="text1" w:themeTint="A6"/>
          <w:sz w:val="26"/>
          <w:szCs w:val="26"/>
        </w:rPr>
        <w:t xml:space="preserve">este Juzgador, de oficio, </w:t>
      </w:r>
      <w:r w:rsidRPr="00A45A4F">
        <w:rPr>
          <w:rFonts w:ascii="Calibri" w:hAnsi="Calibri" w:cs="Calibri"/>
          <w:b/>
          <w:bCs/>
          <w:iCs/>
          <w:color w:val="595959" w:themeColor="text1" w:themeTint="A6"/>
          <w:sz w:val="26"/>
          <w:szCs w:val="26"/>
        </w:rPr>
        <w:t>no advierte</w:t>
      </w:r>
      <w:r w:rsidRPr="00A45A4F">
        <w:rPr>
          <w:rFonts w:ascii="Calibri" w:hAnsi="Calibri" w:cs="Calibri"/>
          <w:bCs/>
          <w:iCs/>
          <w:color w:val="595959" w:themeColor="text1" w:themeTint="A6"/>
          <w:sz w:val="26"/>
          <w:szCs w:val="26"/>
        </w:rPr>
        <w:t xml:space="preserve"> la actualización de alguna que impida el estudio de fondo de la presente causa administrativa, respecto de los actos impugnados; por lo que en consecuencia es procedente el presente proceso respecto de esos actos administrativos</w:t>
      </w:r>
      <w:r w:rsidRPr="00A45A4F">
        <w:rPr>
          <w:rFonts w:ascii="Calibri" w:hAnsi="Calibri"/>
          <w:color w:val="595959" w:themeColor="text1" w:themeTint="A6"/>
          <w:sz w:val="26"/>
        </w:rPr>
        <w:t xml:space="preserve">. . . . . . . . . . . . . . . . . . . . . . . . . . . . . </w:t>
      </w:r>
    </w:p>
    <w:p w:rsidR="0008786B" w:rsidRPr="00A45A4F" w:rsidRDefault="0008786B" w:rsidP="0008786B">
      <w:pPr>
        <w:jc w:val="both"/>
        <w:rPr>
          <w:rFonts w:ascii="Calibri" w:hAnsi="Calibri"/>
          <w:b/>
          <w:bCs/>
          <w:i/>
          <w:iCs/>
          <w:color w:val="595959" w:themeColor="text1" w:themeTint="A6"/>
          <w:sz w:val="26"/>
          <w:szCs w:val="26"/>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cs="Arial"/>
          <w:b/>
          <w:i/>
          <w:color w:val="595959" w:themeColor="text1" w:themeTint="A6"/>
          <w:sz w:val="26"/>
          <w:szCs w:val="26"/>
        </w:rPr>
        <w:t>QUINTO.-</w:t>
      </w:r>
      <w:r w:rsidRPr="00A45A4F">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08786B" w:rsidRPr="00A45A4F" w:rsidRDefault="0008786B" w:rsidP="0008786B">
      <w:pPr>
        <w:ind w:firstLine="708"/>
        <w:jc w:val="both"/>
        <w:rPr>
          <w:rFonts w:ascii="Calibri" w:hAnsi="Calibri"/>
          <w:color w:val="595959" w:themeColor="text1" w:themeTint="A6"/>
          <w:sz w:val="22"/>
          <w:szCs w:val="26"/>
        </w:rPr>
      </w:pPr>
    </w:p>
    <w:p w:rsidR="0008786B" w:rsidRPr="00A45A4F" w:rsidRDefault="0008786B" w:rsidP="0008786B">
      <w:pPr>
        <w:pStyle w:val="Sangra2detindependiente"/>
        <w:rPr>
          <w:rFonts w:ascii="Calibri" w:hAnsi="Calibri"/>
          <w:color w:val="595959" w:themeColor="text1" w:themeTint="A6"/>
          <w:sz w:val="26"/>
          <w:szCs w:val="26"/>
        </w:rPr>
      </w:pPr>
      <w:r w:rsidRPr="00A45A4F">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7 siete de diciembre del año 2014 dos mil catorce, dentro del expediente número DGFC/DT/2944/2014-C/A, se emitió la orden de inspección impugnada; y, que en relación a la misma, ese mismo día, el inspector demandado, procedió a verificar el cumplimiento de las disposiciones establecidas en el Reglamento para el Funcionamiento de Establecimientos Comerciales y de Servicios en el Municipio de León, Guanajuato y la Ley de Alcoholes para el Estado de Guanajuato, en el establecimiento denominado </w:t>
      </w:r>
      <w:r w:rsidRPr="00A45A4F">
        <w:rPr>
          <w:rFonts w:ascii="Calibri" w:hAnsi="Calibri"/>
          <w:i/>
          <w:color w:val="595959" w:themeColor="text1" w:themeTint="A6"/>
          <w:sz w:val="26"/>
          <w:szCs w:val="26"/>
        </w:rPr>
        <w:t>“</w:t>
      </w:r>
      <w:proofErr w:type="spellStart"/>
      <w:r w:rsidRPr="00A45A4F">
        <w:rPr>
          <w:rFonts w:ascii="Calibri" w:hAnsi="Calibri"/>
          <w:i/>
          <w:color w:val="595959" w:themeColor="text1" w:themeTint="A6"/>
          <w:sz w:val="26"/>
          <w:szCs w:val="26"/>
        </w:rPr>
        <w:t>Barracrudas</w:t>
      </w:r>
      <w:proofErr w:type="spellEnd"/>
      <w:r w:rsidRPr="00A45A4F">
        <w:rPr>
          <w:rFonts w:ascii="Calibri" w:hAnsi="Calibri"/>
          <w:i/>
          <w:color w:val="595959" w:themeColor="text1" w:themeTint="A6"/>
          <w:sz w:val="26"/>
          <w:szCs w:val="26"/>
        </w:rPr>
        <w:t>”,</w:t>
      </w:r>
      <w:r w:rsidRPr="00A45A4F">
        <w:rPr>
          <w:rFonts w:ascii="Calibri" w:hAnsi="Calibri"/>
          <w:color w:val="595959" w:themeColor="text1" w:themeTint="A6"/>
          <w:sz w:val="26"/>
          <w:szCs w:val="26"/>
        </w:rPr>
        <w:t xml:space="preserve"> ubicado en el domicilio </w:t>
      </w:r>
      <w:r>
        <w:rPr>
          <w:rFonts w:ascii="Calibri" w:hAnsi="Calibri"/>
          <w:color w:val="595959" w:themeColor="text1" w:themeTint="A6"/>
          <w:sz w:val="26"/>
          <w:szCs w:val="26"/>
        </w:rPr>
        <w:t>******</w:t>
      </w:r>
      <w:r w:rsidRPr="00A45A4F">
        <w:rPr>
          <w:rFonts w:ascii="Calibri" w:hAnsi="Calibri"/>
          <w:color w:val="595959" w:themeColor="text1" w:themeTint="A6"/>
          <w:sz w:val="26"/>
          <w:szCs w:val="26"/>
        </w:rPr>
        <w:t xml:space="preserve">; llevando a cabo la visita de inspección; entendiendo la diligencia, según se dijo en el acta, con la ciudadana </w:t>
      </w:r>
      <w:r>
        <w:rPr>
          <w:rFonts w:ascii="Calibri" w:hAnsi="Calibri"/>
          <w:color w:val="595959" w:themeColor="text1" w:themeTint="A6"/>
          <w:sz w:val="26"/>
          <w:szCs w:val="26"/>
        </w:rPr>
        <w:t>******</w:t>
      </w:r>
      <w:r w:rsidRPr="00A45A4F">
        <w:rPr>
          <w:rFonts w:ascii="Calibri" w:hAnsi="Calibri"/>
          <w:color w:val="595959" w:themeColor="text1" w:themeTint="A6"/>
          <w:sz w:val="26"/>
          <w:szCs w:val="26"/>
        </w:rPr>
        <w:t xml:space="preserve">; levantando un acta en la que se hizo constar que no cuenta con licencia en materia de alcoholes que le autorice el almacenamiento y/o expendio de bebidas alcohólicas y la existencia de un refrigerador con 80 ochenta cervezas y, en un área de bodega 60 sesenta botellas de alto contenido alcohólico; razón por la cual, con fecha 11 once de diciembre del mismo año, el Director General de Fiscalización y Control calificó la infracción imponiendo una sanción consistente en una multa por la cantidad de $2,231.95 (Dos </w:t>
      </w:r>
      <w:r w:rsidRPr="00A45A4F">
        <w:rPr>
          <w:rFonts w:ascii="Calibri" w:hAnsi="Calibri"/>
          <w:color w:val="595959" w:themeColor="text1" w:themeTint="A6"/>
          <w:sz w:val="26"/>
          <w:szCs w:val="26"/>
        </w:rPr>
        <w:lastRenderedPageBreak/>
        <w:t>mil doscientos treinta y un pesos 95/100 Moneda Nacional). . . . . . . . . . . . . . . . . . . . . . . . . . . . . . . . . . . . . . . . . . . . . . .</w:t>
      </w:r>
    </w:p>
    <w:p w:rsidR="0008786B" w:rsidRPr="00A45A4F" w:rsidRDefault="0008786B" w:rsidP="0008786B">
      <w:pPr>
        <w:pStyle w:val="Sangra2detindependiente"/>
        <w:ind w:firstLine="0"/>
        <w:rPr>
          <w:rFonts w:ascii="Calibri" w:hAnsi="Calibri"/>
          <w:color w:val="595959" w:themeColor="text1" w:themeTint="A6"/>
          <w:sz w:val="26"/>
          <w:szCs w:val="26"/>
        </w:rPr>
      </w:pPr>
    </w:p>
    <w:p w:rsidR="0008786B" w:rsidRPr="00A45A4F" w:rsidRDefault="0008786B" w:rsidP="0008786B">
      <w:pPr>
        <w:pStyle w:val="Sangra2detindependiente"/>
        <w:rPr>
          <w:rFonts w:ascii="Calibri" w:hAnsi="Calibri"/>
          <w:color w:val="595959" w:themeColor="text1" w:themeTint="A6"/>
          <w:sz w:val="26"/>
          <w:szCs w:val="26"/>
        </w:rPr>
      </w:pPr>
      <w:r w:rsidRPr="00A45A4F">
        <w:rPr>
          <w:rFonts w:ascii="Calibri" w:hAnsi="Calibri"/>
          <w:color w:val="595959" w:themeColor="text1" w:themeTint="A6"/>
          <w:sz w:val="26"/>
          <w:szCs w:val="26"/>
        </w:rPr>
        <w:t xml:space="preserve">Actos que la demandante considera le agravian; pues negó haber cometido infracción alguna, y que los actos no se encuentran debidamente fundados ni motivados, así como que la orden se emitió ilegalmente, al no reunir los requisitos formales. . . . . . . . . . . . . . . . . . . . . . . . . . . . . . . . . . . . . . . . . . . . . . . . . .  </w:t>
      </w:r>
    </w:p>
    <w:p w:rsidR="0008786B" w:rsidRPr="00A45A4F" w:rsidRDefault="0008786B" w:rsidP="0008786B">
      <w:pPr>
        <w:pStyle w:val="Textoindependiente"/>
        <w:tabs>
          <w:tab w:val="left" w:pos="3594"/>
        </w:tabs>
        <w:rPr>
          <w:rFonts w:ascii="Calibri" w:hAnsi="Calibri" w:cs="Calibri"/>
          <w:iCs/>
          <w:color w:val="595959" w:themeColor="text1" w:themeTint="A6"/>
          <w:sz w:val="26"/>
          <w:szCs w:val="26"/>
        </w:rPr>
      </w:pPr>
    </w:p>
    <w:p w:rsidR="0008786B" w:rsidRPr="00A45A4F" w:rsidRDefault="0008786B" w:rsidP="0008786B">
      <w:pPr>
        <w:pStyle w:val="Textoindependiente"/>
        <w:tabs>
          <w:tab w:val="left" w:pos="3594"/>
        </w:tabs>
        <w:rPr>
          <w:rFonts w:ascii="Calibri" w:hAnsi="Calibri" w:cs="Calibri"/>
          <w:iCs/>
          <w:color w:val="595959" w:themeColor="text1" w:themeTint="A6"/>
          <w:sz w:val="26"/>
          <w:szCs w:val="26"/>
        </w:rPr>
      </w:pPr>
      <w:r w:rsidRPr="00A45A4F">
        <w:rPr>
          <w:rFonts w:ascii="Calibri" w:hAnsi="Calibri" w:cs="Calibri"/>
          <w:iCs/>
          <w:color w:val="595959" w:themeColor="text1" w:themeTint="A6"/>
          <w:sz w:val="26"/>
          <w:szCs w:val="26"/>
        </w:rPr>
        <w:t xml:space="preserve">            A lo expresado por la justiciable, el Director enjuiciado, manifestó que era infundado e improcedente. . . . . . . . . . . . . . . . . . . . . . . . . . . . . . . . . . . . . . . . . . . . . . </w:t>
      </w:r>
    </w:p>
    <w:p w:rsidR="0008786B" w:rsidRPr="00A45A4F" w:rsidRDefault="0008786B" w:rsidP="0008786B">
      <w:pPr>
        <w:jc w:val="both"/>
        <w:rPr>
          <w:rFonts w:ascii="Calibri" w:hAnsi="Calibri" w:cs="Calibri"/>
          <w:color w:val="595959" w:themeColor="text1" w:themeTint="A6"/>
          <w:sz w:val="26"/>
          <w:szCs w:val="26"/>
        </w:rPr>
      </w:pPr>
    </w:p>
    <w:p w:rsidR="0008786B" w:rsidRPr="00A45A4F" w:rsidRDefault="0008786B" w:rsidP="0008786B">
      <w:pPr>
        <w:ind w:firstLine="708"/>
        <w:jc w:val="both"/>
        <w:rPr>
          <w:rFonts w:ascii="Calibri" w:hAnsi="Calibri"/>
          <w:color w:val="595959" w:themeColor="text1" w:themeTint="A6"/>
          <w:sz w:val="26"/>
          <w:szCs w:val="26"/>
        </w:rPr>
      </w:pPr>
      <w:r w:rsidRPr="00A45A4F">
        <w:rPr>
          <w:rFonts w:ascii="Calibri" w:hAnsi="Calibri" w:cs="Calibri"/>
          <w:color w:val="595959" w:themeColor="text1" w:themeTint="A6"/>
          <w:sz w:val="26"/>
          <w:szCs w:val="26"/>
        </w:rPr>
        <w:t>Así las cosas, la “</w:t>
      </w:r>
      <w:proofErr w:type="spellStart"/>
      <w:r w:rsidRPr="00A45A4F">
        <w:rPr>
          <w:rFonts w:ascii="Calibri" w:hAnsi="Calibri" w:cs="Calibri"/>
          <w:color w:val="595959" w:themeColor="text1" w:themeTint="A6"/>
          <w:sz w:val="26"/>
          <w:szCs w:val="26"/>
        </w:rPr>
        <w:t>litis</w:t>
      </w:r>
      <w:proofErr w:type="spellEnd"/>
      <w:r w:rsidRPr="00A45A4F">
        <w:rPr>
          <w:rFonts w:ascii="Calibri" w:hAnsi="Calibri" w:cs="Calibri"/>
          <w:color w:val="595959" w:themeColor="text1" w:themeTint="A6"/>
          <w:sz w:val="26"/>
          <w:szCs w:val="26"/>
        </w:rPr>
        <w:t>” planteada se hace consistir en determinar la legalidad o ilegalidad de l</w:t>
      </w:r>
      <w:r w:rsidRPr="00A45A4F">
        <w:rPr>
          <w:rFonts w:ascii="Calibri" w:hAnsi="Calibri"/>
          <w:color w:val="595959" w:themeColor="text1" w:themeTint="A6"/>
          <w:sz w:val="26"/>
          <w:szCs w:val="26"/>
        </w:rPr>
        <w:t>a orden de inspección, de fecha 7 siete de diciembre del año 2014 dos mil catorce, emitida dentro del expediente con número DGFC/DT/2944/2014-C/A; la visita de inspección y acta de la misma así como la resolución de fecha 11 once de diciembre del año próximo pasado, por la cual se le impuso, a la justiciable, una multa. . . . . . . . . . . . . . . . . . . . . . . . . . . . . . . . . . . . . .</w:t>
      </w:r>
    </w:p>
    <w:p w:rsidR="0008786B" w:rsidRPr="00A45A4F" w:rsidRDefault="0008786B" w:rsidP="0008786B">
      <w:pPr>
        <w:pStyle w:val="Sangra2detindependiente"/>
        <w:rPr>
          <w:rFonts w:ascii="Calibri" w:hAnsi="Calibri"/>
          <w:color w:val="595959" w:themeColor="text1" w:themeTint="A6"/>
          <w:sz w:val="26"/>
          <w:szCs w:val="26"/>
          <w:lang w:val="es-ES"/>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cs="Arial"/>
          <w:b/>
          <w:bCs/>
          <w:i/>
          <w:iCs/>
          <w:color w:val="595959" w:themeColor="text1" w:themeTint="A6"/>
          <w:sz w:val="26"/>
          <w:szCs w:val="26"/>
        </w:rPr>
        <w:t xml:space="preserve">SEXTO.- </w:t>
      </w:r>
      <w:r w:rsidRPr="00A45A4F">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08786B" w:rsidRPr="00A45A4F" w:rsidRDefault="0008786B" w:rsidP="0008786B">
      <w:pPr>
        <w:ind w:firstLine="708"/>
        <w:jc w:val="both"/>
        <w:rPr>
          <w:rFonts w:ascii="Calibri" w:hAnsi="Calibri" w:cs="Arial"/>
          <w:color w:val="595959" w:themeColor="text1" w:themeTint="A6"/>
          <w:sz w:val="26"/>
          <w:szCs w:val="26"/>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A45A4F">
        <w:rPr>
          <w:rFonts w:ascii="Calibri" w:hAnsi="Calibri" w:cs="Arial"/>
          <w:color w:val="595959" w:themeColor="text1" w:themeTint="A6"/>
          <w:sz w:val="26"/>
          <w:szCs w:val="26"/>
        </w:rPr>
        <w:t xml:space="preserve">. . </w:t>
      </w:r>
      <w:r w:rsidRPr="00A45A4F">
        <w:rPr>
          <w:rFonts w:ascii="Calibri" w:hAnsi="Calibri" w:cs="Calibri"/>
          <w:color w:val="595959" w:themeColor="text1" w:themeTint="A6"/>
          <w:sz w:val="26"/>
          <w:szCs w:val="26"/>
        </w:rPr>
        <w:t>. . . . . . . . . . . . . . . . . . . . . . . . . . . . . . . . . . . . . . . . . . . . . . . . . . . .</w:t>
      </w:r>
    </w:p>
    <w:p w:rsidR="0008786B" w:rsidRPr="00A45A4F" w:rsidRDefault="0008786B" w:rsidP="0008786B">
      <w:pPr>
        <w:ind w:firstLine="708"/>
        <w:jc w:val="both"/>
        <w:rPr>
          <w:rFonts w:ascii="Calibri" w:hAnsi="Calibri" w:cs="Arial"/>
          <w:color w:val="595959" w:themeColor="text1" w:themeTint="A6"/>
          <w:sz w:val="26"/>
          <w:szCs w:val="26"/>
        </w:rPr>
      </w:pPr>
    </w:p>
    <w:p w:rsidR="0008786B" w:rsidRPr="00A45A4F" w:rsidRDefault="0008786B" w:rsidP="0008786B">
      <w:pPr>
        <w:pStyle w:val="Textoindependiente"/>
        <w:ind w:firstLine="708"/>
        <w:rPr>
          <w:rFonts w:ascii="Calibri" w:hAnsi="Calibri"/>
          <w:color w:val="595959" w:themeColor="text1" w:themeTint="A6"/>
          <w:sz w:val="26"/>
          <w:szCs w:val="26"/>
        </w:rPr>
      </w:pPr>
      <w:r w:rsidRPr="00A45A4F">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A45A4F">
        <w:rPr>
          <w:rFonts w:ascii="Calibri" w:hAnsi="Calibri"/>
          <w:color w:val="595959" w:themeColor="text1" w:themeTint="A6"/>
          <w:sz w:val="26"/>
          <w:szCs w:val="26"/>
        </w:rPr>
        <w:t xml:space="preserve">del que considera trascendental para emitir la presente resolución, como lo es el argumento señalado en el punto </w:t>
      </w:r>
      <w:r w:rsidRPr="00A45A4F">
        <w:rPr>
          <w:rFonts w:ascii="Calibri" w:hAnsi="Calibri"/>
          <w:b/>
          <w:color w:val="595959" w:themeColor="text1" w:themeTint="A6"/>
          <w:sz w:val="26"/>
          <w:szCs w:val="26"/>
        </w:rPr>
        <w:t xml:space="preserve">1) </w:t>
      </w:r>
      <w:r w:rsidRPr="00A45A4F">
        <w:rPr>
          <w:rFonts w:ascii="Calibri" w:hAnsi="Calibri"/>
          <w:color w:val="595959" w:themeColor="text1" w:themeTint="A6"/>
          <w:sz w:val="26"/>
          <w:szCs w:val="26"/>
        </w:rPr>
        <w:t>del capítulo de conceptos de impugnación,</w:t>
      </w:r>
      <w:r w:rsidRPr="00A45A4F">
        <w:rPr>
          <w:rFonts w:ascii="Calibri" w:hAnsi="Calibri"/>
          <w:b/>
          <w:color w:val="595959" w:themeColor="text1" w:themeTint="A6"/>
          <w:sz w:val="26"/>
          <w:szCs w:val="26"/>
        </w:rPr>
        <w:t xml:space="preserve"> </w:t>
      </w:r>
      <w:r w:rsidRPr="00A45A4F">
        <w:rPr>
          <w:rFonts w:ascii="Calibri" w:hAnsi="Calibri"/>
          <w:color w:val="595959" w:themeColor="text1" w:themeTint="A6"/>
          <w:sz w:val="26"/>
          <w:szCs w:val="26"/>
        </w:rPr>
        <w:t>visible en el segundo</w:t>
      </w:r>
      <w:r w:rsidRPr="00A45A4F">
        <w:rPr>
          <w:rFonts w:ascii="Calibri" w:hAnsi="Calibri"/>
          <w:b/>
          <w:color w:val="595959" w:themeColor="text1" w:themeTint="A6"/>
          <w:sz w:val="26"/>
          <w:szCs w:val="26"/>
        </w:rPr>
        <w:t xml:space="preserve"> </w:t>
      </w:r>
      <w:r w:rsidRPr="00A45A4F">
        <w:rPr>
          <w:rFonts w:ascii="Calibri" w:hAnsi="Calibri"/>
          <w:color w:val="595959" w:themeColor="text1" w:themeTint="A6"/>
          <w:sz w:val="26"/>
          <w:szCs w:val="26"/>
        </w:rPr>
        <w:t xml:space="preserve">párrafo de la foja 5 cinco del expediente); sin necesidad de transcribirlo en su totalidad así como tampoco los restantes; siguiendo para ello el criterio sostenido por el Tribunal Colegiado del Poder Judicial de la Federación, que se menciona en la siguiente Jurisprudencia:. . . . . . . . . . . . . . . . . . </w:t>
      </w:r>
    </w:p>
    <w:p w:rsidR="0008786B" w:rsidRPr="00A45A4F" w:rsidRDefault="0008786B" w:rsidP="0008786B">
      <w:pPr>
        <w:pStyle w:val="Textoindependiente"/>
        <w:ind w:firstLine="708"/>
        <w:rPr>
          <w:rFonts w:ascii="Calibri" w:hAnsi="Calibri"/>
          <w:color w:val="595959" w:themeColor="text1" w:themeTint="A6"/>
          <w:sz w:val="26"/>
          <w:szCs w:val="26"/>
        </w:rPr>
      </w:pPr>
    </w:p>
    <w:p w:rsidR="0008786B" w:rsidRPr="00A45A4F" w:rsidRDefault="0008786B" w:rsidP="0008786B">
      <w:pPr>
        <w:pStyle w:val="Normal0"/>
        <w:ind w:firstLine="708"/>
        <w:jc w:val="both"/>
        <w:rPr>
          <w:rFonts w:ascii="Calibri" w:hAnsi="Calibri"/>
          <w:i/>
          <w:iCs/>
          <w:color w:val="595959" w:themeColor="text1" w:themeTint="A6"/>
          <w:sz w:val="26"/>
          <w:szCs w:val="26"/>
        </w:rPr>
      </w:pPr>
      <w:r w:rsidRPr="00A45A4F">
        <w:rPr>
          <w:rFonts w:ascii="Calibri" w:hAnsi="Calibri"/>
          <w:b/>
          <w:bCs/>
          <w:i/>
          <w:iCs/>
          <w:color w:val="595959" w:themeColor="text1" w:themeTint="A6"/>
          <w:sz w:val="26"/>
          <w:szCs w:val="26"/>
        </w:rPr>
        <w:t xml:space="preserve">“CONCEPTOS DE VIOLACIÓN. EL JUEZ NO ESTÁ OBLIGADO A TRANSCRIBIRLOS. </w:t>
      </w:r>
      <w:r w:rsidRPr="00A45A4F">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w:t>
      </w:r>
    </w:p>
    <w:p w:rsidR="0008786B" w:rsidRPr="00A45A4F" w:rsidRDefault="0008786B" w:rsidP="0008786B">
      <w:pPr>
        <w:pStyle w:val="Normal0"/>
        <w:ind w:firstLine="708"/>
        <w:jc w:val="right"/>
        <w:rPr>
          <w:rFonts w:ascii="Calibri" w:hAnsi="Calibri"/>
          <w:b/>
          <w:iCs/>
          <w:color w:val="595959" w:themeColor="text1" w:themeTint="A6"/>
          <w:sz w:val="26"/>
          <w:szCs w:val="26"/>
        </w:rPr>
      </w:pPr>
      <w:r w:rsidRPr="00A45A4F">
        <w:rPr>
          <w:rFonts w:ascii="Calibri" w:hAnsi="Calibri"/>
          <w:b/>
          <w:iCs/>
          <w:color w:val="595959" w:themeColor="text1" w:themeTint="A6"/>
          <w:sz w:val="26"/>
          <w:szCs w:val="26"/>
        </w:rPr>
        <w:lastRenderedPageBreak/>
        <w:t>Expediente número 778/2014-JN</w:t>
      </w:r>
    </w:p>
    <w:p w:rsidR="0008786B" w:rsidRPr="00A45A4F" w:rsidRDefault="0008786B" w:rsidP="0008786B">
      <w:pPr>
        <w:pStyle w:val="Normal0"/>
        <w:ind w:firstLine="708"/>
        <w:jc w:val="both"/>
        <w:rPr>
          <w:rFonts w:ascii="Calibri" w:hAnsi="Calibri"/>
          <w:b/>
          <w:iCs/>
          <w:color w:val="595959" w:themeColor="text1" w:themeTint="A6"/>
          <w:sz w:val="26"/>
          <w:szCs w:val="26"/>
        </w:rPr>
      </w:pPr>
    </w:p>
    <w:p w:rsidR="0008786B" w:rsidRPr="00A45A4F" w:rsidRDefault="0008786B" w:rsidP="0008786B">
      <w:pPr>
        <w:pStyle w:val="Normal0"/>
        <w:jc w:val="both"/>
        <w:rPr>
          <w:rFonts w:ascii="Calibri" w:hAnsi="Calibri"/>
          <w:color w:val="595959" w:themeColor="text1" w:themeTint="A6"/>
          <w:sz w:val="26"/>
          <w:szCs w:val="26"/>
        </w:rPr>
      </w:pPr>
      <w:proofErr w:type="gramStart"/>
      <w:r w:rsidRPr="00A45A4F">
        <w:rPr>
          <w:rFonts w:ascii="Calibri" w:hAnsi="Calibri"/>
          <w:i/>
          <w:iCs/>
          <w:color w:val="595959" w:themeColor="text1" w:themeTint="A6"/>
          <w:sz w:val="26"/>
          <w:szCs w:val="26"/>
        </w:rPr>
        <w:t>no</w:t>
      </w:r>
      <w:proofErr w:type="gramEnd"/>
      <w:r w:rsidRPr="00A45A4F">
        <w:rPr>
          <w:rFonts w:ascii="Calibri" w:hAnsi="Calibri"/>
          <w:i/>
          <w:iCs/>
          <w:color w:val="595959" w:themeColor="text1" w:themeTint="A6"/>
          <w:sz w:val="26"/>
          <w:szCs w:val="26"/>
        </w:rPr>
        <w:t xml:space="preserve">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45A4F">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A45A4F">
        <w:rPr>
          <w:rFonts w:ascii="Calibri" w:hAnsi="Calibri"/>
          <w:color w:val="595959" w:themeColor="text1" w:themeTint="A6"/>
          <w:sz w:val="26"/>
          <w:szCs w:val="26"/>
        </w:rPr>
        <w:t xml:space="preserve">. . . . . . . . . . . . . . . . . . . . . . . . . . . . . . . . . . . . . . . . . . . . . . . . . . . . . . . . . . . . </w:t>
      </w:r>
    </w:p>
    <w:p w:rsidR="0008786B" w:rsidRPr="00A45A4F" w:rsidRDefault="0008786B" w:rsidP="0008786B">
      <w:pPr>
        <w:pStyle w:val="Normal0"/>
        <w:jc w:val="both"/>
        <w:rPr>
          <w:rFonts w:ascii="Calibri" w:hAnsi="Calibri"/>
          <w:color w:val="595959" w:themeColor="text1" w:themeTint="A6"/>
          <w:sz w:val="22"/>
          <w:szCs w:val="22"/>
        </w:rPr>
      </w:pPr>
    </w:p>
    <w:p w:rsidR="0008786B" w:rsidRPr="00A45A4F" w:rsidRDefault="0008786B" w:rsidP="0008786B">
      <w:pPr>
        <w:ind w:firstLine="708"/>
        <w:jc w:val="both"/>
        <w:rPr>
          <w:rFonts w:ascii="Calibri" w:hAnsi="Calibri"/>
          <w:iCs/>
          <w:color w:val="595959" w:themeColor="text1" w:themeTint="A6"/>
          <w:sz w:val="26"/>
          <w:szCs w:val="26"/>
        </w:rPr>
      </w:pPr>
      <w:r w:rsidRPr="00A45A4F">
        <w:rPr>
          <w:rFonts w:ascii="Calibri" w:hAnsi="Calibri"/>
          <w:bCs/>
          <w:iCs/>
          <w:color w:val="595959" w:themeColor="text1" w:themeTint="A6"/>
          <w:sz w:val="26"/>
          <w:szCs w:val="26"/>
        </w:rPr>
        <w:t>Así las cosas, e</w:t>
      </w:r>
      <w:r w:rsidRPr="00A45A4F">
        <w:rPr>
          <w:rFonts w:ascii="Calibri" w:hAnsi="Calibri"/>
          <w:color w:val="595959" w:themeColor="text1" w:themeTint="A6"/>
          <w:sz w:val="26"/>
          <w:szCs w:val="26"/>
        </w:rPr>
        <w:t xml:space="preserve">n el señalado concepto de impugnación, el </w:t>
      </w:r>
      <w:proofErr w:type="spellStart"/>
      <w:r w:rsidRPr="00A45A4F">
        <w:rPr>
          <w:rFonts w:ascii="Calibri" w:hAnsi="Calibri"/>
          <w:color w:val="595959" w:themeColor="text1" w:themeTint="A6"/>
          <w:sz w:val="26"/>
          <w:szCs w:val="26"/>
        </w:rPr>
        <w:t>enjuiciante</w:t>
      </w:r>
      <w:proofErr w:type="spellEnd"/>
      <w:r w:rsidRPr="00A45A4F">
        <w:rPr>
          <w:rFonts w:ascii="Calibri" w:hAnsi="Calibri"/>
          <w:color w:val="595959" w:themeColor="text1" w:themeTint="A6"/>
          <w:sz w:val="26"/>
          <w:szCs w:val="26"/>
        </w:rPr>
        <w:t xml:space="preserve"> argumentó: </w:t>
      </w:r>
      <w:r w:rsidRPr="00A45A4F">
        <w:rPr>
          <w:rFonts w:ascii="Calibri" w:hAnsi="Calibri"/>
          <w:b/>
          <w:i/>
          <w:color w:val="595959" w:themeColor="text1" w:themeTint="A6"/>
          <w:sz w:val="26"/>
          <w:szCs w:val="26"/>
        </w:rPr>
        <w:t>“Por otra parte,………….realizando una revisión simple……..en la Orden de Visita de Inspección…………se desprende que fue elaborada en un formato pre-impreso y que alguno de los datos fueron elaborados y emitidos con dos tipos de letra notoriamente distintos………..”</w:t>
      </w:r>
      <w:r w:rsidRPr="00A45A4F">
        <w:rPr>
          <w:rFonts w:ascii="Calibri" w:hAnsi="Calibri"/>
          <w:color w:val="595959" w:themeColor="text1" w:themeTint="A6"/>
          <w:sz w:val="26"/>
          <w:szCs w:val="26"/>
        </w:rPr>
        <w:t xml:space="preserve"> . . . . . . . . . . . . . . . . . . . . . . . </w:t>
      </w:r>
    </w:p>
    <w:p w:rsidR="0008786B" w:rsidRPr="00A45A4F" w:rsidRDefault="0008786B" w:rsidP="0008786B">
      <w:pPr>
        <w:jc w:val="both"/>
        <w:rPr>
          <w:rFonts w:ascii="Calibri" w:hAnsi="Calibri"/>
          <w:i/>
          <w:color w:val="595959" w:themeColor="text1" w:themeTint="A6"/>
          <w:sz w:val="22"/>
          <w:szCs w:val="22"/>
        </w:rPr>
      </w:pPr>
    </w:p>
    <w:p w:rsidR="0008786B" w:rsidRPr="00A45A4F" w:rsidRDefault="0008786B" w:rsidP="0008786B">
      <w:pPr>
        <w:ind w:firstLine="708"/>
        <w:jc w:val="both"/>
        <w:rPr>
          <w:rFonts w:ascii="Calibri" w:hAnsi="Calibri"/>
          <w:iCs/>
          <w:color w:val="595959" w:themeColor="text1" w:themeTint="A6"/>
          <w:sz w:val="26"/>
          <w:szCs w:val="26"/>
        </w:rPr>
      </w:pPr>
      <w:r w:rsidRPr="00A45A4F">
        <w:rPr>
          <w:rFonts w:ascii="Calibri" w:hAnsi="Calibri"/>
          <w:iCs/>
          <w:color w:val="595959" w:themeColor="text1" w:themeTint="A6"/>
          <w:sz w:val="26"/>
          <w:szCs w:val="26"/>
        </w:rPr>
        <w:t>A lo que el Director General de Fiscalización y Control, en su contestación de demanda, refirió que los conceptos de impugnación son inoperantes e infundados ya del propio procedimiento se desprende la debida fundamentación y motivación</w:t>
      </w:r>
      <w:r w:rsidRPr="00A45A4F">
        <w:rPr>
          <w:rFonts w:ascii="Calibri" w:hAnsi="Calibri"/>
          <w:i/>
          <w:iCs/>
          <w:color w:val="595959" w:themeColor="text1" w:themeTint="A6"/>
          <w:sz w:val="26"/>
          <w:szCs w:val="26"/>
        </w:rPr>
        <w:t>. . . . . . . . . .</w:t>
      </w:r>
      <w:r w:rsidRPr="00A45A4F">
        <w:rPr>
          <w:rFonts w:ascii="Calibri" w:hAnsi="Calibri"/>
          <w:iCs/>
          <w:color w:val="595959" w:themeColor="text1" w:themeTint="A6"/>
          <w:sz w:val="26"/>
          <w:szCs w:val="26"/>
        </w:rPr>
        <w:t xml:space="preserve"> . . . . . . . . . . . . . . . . . . . . . . . . . . . . . . . . . . . . . . . . . . . . . . . . </w:t>
      </w:r>
    </w:p>
    <w:p w:rsidR="0008786B" w:rsidRPr="00A45A4F" w:rsidRDefault="0008786B" w:rsidP="0008786B">
      <w:pPr>
        <w:jc w:val="both"/>
        <w:rPr>
          <w:rFonts w:ascii="Calibri" w:hAnsi="Calibri"/>
          <w:iCs/>
          <w:color w:val="595959" w:themeColor="text1" w:themeTint="A6"/>
          <w:sz w:val="22"/>
          <w:szCs w:val="22"/>
        </w:rPr>
      </w:pPr>
    </w:p>
    <w:p w:rsidR="0008786B" w:rsidRPr="00A45A4F" w:rsidRDefault="0008786B" w:rsidP="0008786B">
      <w:pPr>
        <w:pStyle w:val="TEXTO"/>
        <w:tabs>
          <w:tab w:val="clear" w:pos="1843"/>
        </w:tabs>
        <w:ind w:left="0" w:firstLine="708"/>
        <w:rPr>
          <w:rFonts w:ascii="Calibri" w:hAnsi="Calibri"/>
          <w:color w:val="595959" w:themeColor="text1" w:themeTint="A6"/>
          <w:sz w:val="26"/>
          <w:szCs w:val="26"/>
          <w:lang w:val="es-MX"/>
        </w:rPr>
      </w:pPr>
      <w:r w:rsidRPr="00A45A4F">
        <w:rPr>
          <w:rFonts w:ascii="Calibri" w:hAnsi="Calibri"/>
          <w:color w:val="595959" w:themeColor="text1" w:themeTint="A6"/>
          <w:sz w:val="26"/>
          <w:szCs w:val="26"/>
          <w:lang w:val="es-MX"/>
        </w:rPr>
        <w:t xml:space="preserve">Una vez analizada la orden de inspección impugnada, para quien resuelve resulta </w:t>
      </w:r>
      <w:r w:rsidRPr="00A45A4F">
        <w:rPr>
          <w:rFonts w:ascii="Calibri" w:hAnsi="Calibri"/>
          <w:b/>
          <w:color w:val="595959" w:themeColor="text1" w:themeTint="A6"/>
          <w:sz w:val="26"/>
          <w:szCs w:val="26"/>
          <w:lang w:val="es-MX"/>
        </w:rPr>
        <w:t xml:space="preserve">fundado </w:t>
      </w:r>
      <w:r w:rsidRPr="00A45A4F">
        <w:rPr>
          <w:rFonts w:ascii="Calibri" w:hAnsi="Calibri"/>
          <w:color w:val="595959" w:themeColor="text1" w:themeTint="A6"/>
          <w:sz w:val="26"/>
          <w:szCs w:val="26"/>
          <w:lang w:val="es-MX"/>
        </w:rPr>
        <w:t xml:space="preserve">el concepto de impugnación en estudio; pues en dicha orden de visita de inspección emitida el día 7 siete de diciembre del año 2014 dos mil catorce, (foja 10 diez del expediente del presente proceso); se aprecian dos tipos de letra, resaltando la circunstancia de que en los espacios destinados al nombre del propietario, administrador o encargado del establecimiento; la denominación del mismo, su domicilio; el nombre del inspector facultado; el horario de la habilitación para llevar a cabo la visita y la fecha de emisión, están asentados con letra manuscrita; lo que contrasta con las letras de impresión del resto de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 la encargada del establecimiento, su domicilio y la fecha de expedición de la orden; </w:t>
      </w:r>
      <w:r w:rsidRPr="00A45A4F">
        <w:rPr>
          <w:rFonts w:ascii="Calibri" w:hAnsi="Calibri"/>
          <w:color w:val="595959" w:themeColor="text1" w:themeTint="A6"/>
          <w:sz w:val="26"/>
          <w:lang w:val="es-MX"/>
        </w:rPr>
        <w:t xml:space="preserve">vulnerándose con ello el contenido del párrafo primero de </w:t>
      </w:r>
      <w:r w:rsidRPr="00A45A4F">
        <w:rPr>
          <w:rFonts w:ascii="Calibri" w:hAnsi="Calibri"/>
          <w:color w:val="595959" w:themeColor="text1" w:themeTint="A6"/>
          <w:sz w:val="26"/>
          <w:szCs w:val="26"/>
          <w:lang w:val="es-MX"/>
        </w:rPr>
        <w:t xml:space="preserve">artículo 31 del </w:t>
      </w:r>
      <w:r w:rsidRPr="00A45A4F">
        <w:rPr>
          <w:rFonts w:ascii="Calibri" w:hAnsi="Calibri" w:cs="Calibri"/>
          <w:color w:val="595959" w:themeColor="text1" w:themeTint="A6"/>
          <w:sz w:val="26"/>
          <w:szCs w:val="26"/>
          <w:lang w:val="es-MX"/>
        </w:rPr>
        <w:t xml:space="preserve">Reglamento para el Funcionamiento de Establecimientos Comerciales y de Servicios en el Municipio de León, Guanajuato que a la letra dice: . . . . . . . . . . . . . </w:t>
      </w:r>
    </w:p>
    <w:p w:rsidR="0008786B" w:rsidRPr="00A45A4F" w:rsidRDefault="0008786B" w:rsidP="0008786B">
      <w:pPr>
        <w:pStyle w:val="TEXTO"/>
        <w:tabs>
          <w:tab w:val="clear" w:pos="1843"/>
        </w:tabs>
        <w:ind w:left="0" w:firstLine="0"/>
        <w:rPr>
          <w:rFonts w:ascii="Calibri" w:hAnsi="Calibri" w:cs="Calibri"/>
          <w:i/>
          <w:color w:val="595959" w:themeColor="text1" w:themeTint="A6"/>
          <w:sz w:val="26"/>
          <w:szCs w:val="26"/>
          <w:lang w:val="es-MX"/>
        </w:rPr>
      </w:pPr>
    </w:p>
    <w:p w:rsidR="0008786B" w:rsidRPr="00A45A4F" w:rsidRDefault="0008786B" w:rsidP="0008786B">
      <w:pPr>
        <w:pStyle w:val="TEXTO"/>
        <w:tabs>
          <w:tab w:val="clear" w:pos="1843"/>
        </w:tabs>
        <w:ind w:left="0" w:firstLine="708"/>
        <w:rPr>
          <w:rFonts w:ascii="Calibri" w:hAnsi="Calibri"/>
          <w:color w:val="595959" w:themeColor="text1" w:themeTint="A6"/>
          <w:sz w:val="26"/>
          <w:szCs w:val="26"/>
          <w:lang w:val="es-MX"/>
        </w:rPr>
      </w:pPr>
      <w:r w:rsidRPr="00A45A4F">
        <w:rPr>
          <w:rFonts w:ascii="Calibri" w:hAnsi="Calibri" w:cs="Calibri"/>
          <w:i/>
          <w:color w:val="595959" w:themeColor="text1" w:themeTint="A6"/>
          <w:sz w:val="26"/>
          <w:szCs w:val="26"/>
          <w:lang w:val="es-MX"/>
        </w:rPr>
        <w:t>“</w:t>
      </w:r>
      <w:r w:rsidRPr="00A45A4F">
        <w:rPr>
          <w:rFonts w:ascii="Calibri" w:hAnsi="Calibri" w:cs="Calibri"/>
          <w:b/>
          <w:i/>
          <w:color w:val="595959" w:themeColor="text1" w:themeTint="A6"/>
          <w:sz w:val="26"/>
          <w:szCs w:val="26"/>
          <w:lang w:val="es-MX"/>
        </w:rPr>
        <w:t>ARTÍCULO 31.-</w:t>
      </w:r>
      <w:r w:rsidRPr="00A45A4F">
        <w:rPr>
          <w:rFonts w:ascii="Calibri" w:hAnsi="Calibri" w:cs="Calibri"/>
          <w:i/>
          <w:color w:val="595959" w:themeColor="text1" w:themeTint="A6"/>
          <w:sz w:val="26"/>
          <w:szCs w:val="26"/>
          <w:lang w:val="es-MX"/>
        </w:rPr>
        <w:t xml:space="preserve"> De toda visita de inspección que se practique, deberá mediar </w:t>
      </w:r>
      <w:r w:rsidRPr="00A45A4F">
        <w:rPr>
          <w:rFonts w:ascii="Calibri" w:hAnsi="Calibri" w:cs="Calibri"/>
          <w:i/>
          <w:color w:val="595959" w:themeColor="text1" w:themeTint="A6"/>
          <w:sz w:val="26"/>
          <w:szCs w:val="26"/>
          <w:lang w:val="es-MX"/>
        </w:rPr>
        <w:lastRenderedPageBreak/>
        <w:t>previamente orden por escrito debidamente fundada y motivada, suscrita en todos los casos por el Director de Fiscalización y Control.”</w:t>
      </w:r>
      <w:r w:rsidRPr="00A45A4F">
        <w:rPr>
          <w:rFonts w:ascii="Calibri" w:hAnsi="Calibri" w:cs="Calibri"/>
          <w:color w:val="595959" w:themeColor="text1" w:themeTint="A6"/>
          <w:sz w:val="26"/>
          <w:szCs w:val="26"/>
          <w:lang w:val="es-MX"/>
        </w:rPr>
        <w:t xml:space="preserve">; lo que relacionado con lo que establece el artículo 208 del Código de Procedimiento y Justicia Administrativa para el Estado y los Municipios de Guanajuato </w:t>
      </w:r>
      <w:r w:rsidRPr="00A45A4F">
        <w:rPr>
          <w:rFonts w:ascii="Calibri" w:hAnsi="Calibri"/>
          <w:color w:val="595959" w:themeColor="text1" w:themeTint="A6"/>
          <w:sz w:val="26"/>
          <w:szCs w:val="26"/>
          <w:lang w:val="es-MX"/>
        </w:rPr>
        <w:t xml:space="preserve">en su </w:t>
      </w:r>
      <w:r w:rsidRPr="00A45A4F">
        <w:rPr>
          <w:rFonts w:ascii="Calibri" w:hAnsi="Calibri"/>
          <w:color w:val="595959" w:themeColor="text1" w:themeTint="A6"/>
          <w:sz w:val="26"/>
          <w:lang w:val="es-MX"/>
        </w:rPr>
        <w:t>párrafo primero y su fracción I</w:t>
      </w:r>
      <w:r w:rsidRPr="00A45A4F">
        <w:rPr>
          <w:rFonts w:ascii="Calibri" w:hAnsi="Calibri" w:cs="Calibri"/>
          <w:color w:val="595959" w:themeColor="text1" w:themeTint="A6"/>
          <w:sz w:val="26"/>
          <w:szCs w:val="26"/>
          <w:lang w:val="es-MX"/>
        </w:rPr>
        <w:t xml:space="preserve">; </w:t>
      </w:r>
      <w:r w:rsidRPr="00A45A4F">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 . . . . . . . . . . . </w:t>
      </w:r>
    </w:p>
    <w:p w:rsidR="0008786B" w:rsidRPr="00A45A4F" w:rsidRDefault="0008786B" w:rsidP="0008786B">
      <w:pPr>
        <w:pStyle w:val="Textoindependiente2"/>
        <w:rPr>
          <w:rFonts w:ascii="Calibri" w:hAnsi="Calibri"/>
          <w:color w:val="595959" w:themeColor="text1" w:themeTint="A6"/>
          <w:sz w:val="26"/>
        </w:rPr>
      </w:pPr>
    </w:p>
    <w:p w:rsidR="0008786B" w:rsidRPr="00A45A4F" w:rsidRDefault="0008786B" w:rsidP="0008786B">
      <w:pPr>
        <w:pStyle w:val="Textoindependiente2"/>
        <w:ind w:firstLine="708"/>
        <w:rPr>
          <w:rFonts w:ascii="Calibri" w:hAnsi="Calibri"/>
          <w:color w:val="595959" w:themeColor="text1" w:themeTint="A6"/>
          <w:sz w:val="26"/>
        </w:rPr>
      </w:pPr>
      <w:r w:rsidRPr="00A45A4F">
        <w:rPr>
          <w:rFonts w:ascii="Calibri" w:hAnsi="Calibri"/>
          <w:color w:val="595959" w:themeColor="text1" w:themeTint="A6"/>
          <w:sz w:val="26"/>
        </w:rPr>
        <w:t>Luego entonces, en el caso concreto, si como se advierte de la orden de inspección, en la que se aprecia que los espacios relativos al nombre del  propietario, administrador o encargado del establecimiento,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demandado, que fue quien acudió a realizar la visita de inspección al establecimiento denominado “</w:t>
      </w:r>
      <w:proofErr w:type="spellStart"/>
      <w:r w:rsidRPr="00A45A4F">
        <w:rPr>
          <w:rFonts w:ascii="Calibri" w:hAnsi="Calibri"/>
          <w:color w:val="595959" w:themeColor="text1" w:themeTint="A6"/>
          <w:sz w:val="26"/>
        </w:rPr>
        <w:t>Barracrudas</w:t>
      </w:r>
      <w:proofErr w:type="spellEnd"/>
      <w:r w:rsidRPr="00A45A4F">
        <w:rPr>
          <w:rFonts w:ascii="Calibri" w:hAnsi="Calibri"/>
          <w:color w:val="595959" w:themeColor="text1" w:themeTint="A6"/>
          <w:sz w:val="26"/>
        </w:rPr>
        <w:t xml:space="preserve">”, ubicado </w:t>
      </w:r>
      <w:r>
        <w:rPr>
          <w:rFonts w:ascii="Calibri" w:hAnsi="Calibri"/>
          <w:color w:val="595959" w:themeColor="text1" w:themeTint="A6"/>
          <w:sz w:val="26"/>
        </w:rPr>
        <w:t>******</w:t>
      </w:r>
      <w:r w:rsidRPr="00A45A4F">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encargada y del inspector facultado; el domicilio del establecimiento; y, la fecha de expedición de la orden, que se plasmaron de manera manuscrita; revela que no cumple con lo dispuesto en los ya señalados preceptos; porque al tratarse de una garantía para la gobernada, que la orden se emita </w:t>
      </w:r>
      <w:r w:rsidRPr="00A45A4F">
        <w:rPr>
          <w:rFonts w:ascii="Calibri" w:hAnsi="Calibri"/>
          <w:b/>
          <w:bCs/>
          <w:i/>
          <w:iCs/>
          <w:color w:val="595959" w:themeColor="text1" w:themeTint="A6"/>
          <w:sz w:val="26"/>
        </w:rPr>
        <w:t xml:space="preserve">previamente </w:t>
      </w:r>
      <w:r w:rsidRPr="00A45A4F">
        <w:rPr>
          <w:rFonts w:ascii="Calibri" w:hAnsi="Calibri"/>
          <w:color w:val="595959" w:themeColor="text1" w:themeTint="A6"/>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 . . . . . . . . . . . . . . .</w:t>
      </w:r>
    </w:p>
    <w:p w:rsidR="0008786B" w:rsidRPr="00A45A4F" w:rsidRDefault="0008786B" w:rsidP="0008786B">
      <w:pPr>
        <w:pStyle w:val="Normal0"/>
        <w:ind w:right="1000"/>
        <w:jc w:val="both"/>
        <w:rPr>
          <w:rFonts w:ascii="Calibri" w:hAnsi="Calibri"/>
          <w:color w:val="595959" w:themeColor="text1" w:themeTint="A6"/>
          <w:sz w:val="22"/>
          <w:szCs w:val="22"/>
          <w:lang w:val="es-MX"/>
        </w:rPr>
      </w:pPr>
    </w:p>
    <w:p w:rsidR="0008786B" w:rsidRPr="00A45A4F" w:rsidRDefault="0008786B" w:rsidP="0008786B">
      <w:pPr>
        <w:pStyle w:val="Textoindependiente2"/>
        <w:rPr>
          <w:rFonts w:ascii="Calibri" w:hAnsi="Calibri"/>
          <w:color w:val="595959" w:themeColor="text1" w:themeTint="A6"/>
          <w:sz w:val="26"/>
        </w:rPr>
      </w:pPr>
      <w:r w:rsidRPr="00A45A4F">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A45A4F">
        <w:rPr>
          <w:rFonts w:ascii="Calibri" w:hAnsi="Calibri"/>
          <w:color w:val="595959" w:themeColor="text1" w:themeTint="A6"/>
          <w:sz w:val="26"/>
        </w:rPr>
        <w:t>: .</w:t>
      </w:r>
      <w:proofErr w:type="gramEnd"/>
    </w:p>
    <w:p w:rsidR="0008786B" w:rsidRPr="00A45A4F" w:rsidRDefault="0008786B" w:rsidP="0008786B">
      <w:pPr>
        <w:jc w:val="both"/>
        <w:rPr>
          <w:rFonts w:ascii="Calibri" w:hAnsi="Calibri"/>
          <w:color w:val="595959" w:themeColor="text1" w:themeTint="A6"/>
          <w:sz w:val="22"/>
          <w:szCs w:val="22"/>
        </w:rPr>
      </w:pPr>
    </w:p>
    <w:p w:rsidR="0008786B" w:rsidRPr="00A45A4F" w:rsidRDefault="0008786B" w:rsidP="0008786B">
      <w:pPr>
        <w:ind w:firstLine="708"/>
        <w:jc w:val="both"/>
        <w:rPr>
          <w:rFonts w:ascii="Calibri" w:hAnsi="Calibri"/>
          <w:i/>
          <w:iCs/>
          <w:color w:val="595959" w:themeColor="text1" w:themeTint="A6"/>
          <w:sz w:val="26"/>
        </w:rPr>
      </w:pPr>
      <w:r w:rsidRPr="00A45A4F">
        <w:rPr>
          <w:rFonts w:ascii="Calibri" w:hAnsi="Calibri"/>
          <w:b/>
          <w:bCs/>
          <w:i/>
          <w:iCs/>
          <w:color w:val="595959" w:themeColor="text1" w:themeTint="A6"/>
          <w:sz w:val="26"/>
        </w:rPr>
        <w:lastRenderedPageBreak/>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A45A4F">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w:t>
      </w:r>
    </w:p>
    <w:p w:rsidR="0008786B" w:rsidRPr="00A45A4F" w:rsidRDefault="0008786B" w:rsidP="0008786B">
      <w:pPr>
        <w:pStyle w:val="Normal0"/>
        <w:ind w:firstLine="708"/>
        <w:jc w:val="right"/>
        <w:rPr>
          <w:rFonts w:ascii="Calibri" w:hAnsi="Calibri"/>
          <w:b/>
          <w:iCs/>
          <w:color w:val="595959" w:themeColor="text1" w:themeTint="A6"/>
          <w:sz w:val="26"/>
          <w:szCs w:val="26"/>
        </w:rPr>
      </w:pPr>
      <w:r w:rsidRPr="00A45A4F">
        <w:rPr>
          <w:rFonts w:ascii="Calibri" w:hAnsi="Calibri"/>
          <w:b/>
          <w:iCs/>
          <w:color w:val="595959" w:themeColor="text1" w:themeTint="A6"/>
          <w:sz w:val="26"/>
          <w:szCs w:val="26"/>
        </w:rPr>
        <w:t>Expediente número 778/2014-JN</w:t>
      </w:r>
    </w:p>
    <w:p w:rsidR="0008786B" w:rsidRPr="00A45A4F" w:rsidRDefault="0008786B" w:rsidP="0008786B">
      <w:pPr>
        <w:ind w:firstLine="708"/>
        <w:jc w:val="both"/>
        <w:rPr>
          <w:rFonts w:ascii="Calibri" w:hAnsi="Calibri"/>
          <w:i/>
          <w:iCs/>
          <w:color w:val="595959" w:themeColor="text1" w:themeTint="A6"/>
          <w:sz w:val="26"/>
        </w:rPr>
      </w:pPr>
    </w:p>
    <w:p w:rsidR="0008786B" w:rsidRPr="00A45A4F" w:rsidRDefault="0008786B" w:rsidP="0008786B">
      <w:pPr>
        <w:jc w:val="both"/>
        <w:rPr>
          <w:rFonts w:ascii="Calibri" w:hAnsi="Calibri"/>
          <w:i/>
          <w:iCs/>
          <w:color w:val="595959" w:themeColor="text1" w:themeTint="A6"/>
          <w:sz w:val="26"/>
        </w:rPr>
      </w:pPr>
      <w:proofErr w:type="gramStart"/>
      <w:r w:rsidRPr="00A45A4F">
        <w:rPr>
          <w:rFonts w:ascii="Calibri" w:hAnsi="Calibri"/>
          <w:i/>
          <w:iCs/>
          <w:color w:val="595959" w:themeColor="text1" w:themeTint="A6"/>
          <w:sz w:val="26"/>
        </w:rPr>
        <w:t>resulta</w:t>
      </w:r>
      <w:proofErr w:type="gramEnd"/>
      <w:r w:rsidRPr="00A45A4F">
        <w:rPr>
          <w:rFonts w:ascii="Calibri" w:hAnsi="Calibri"/>
          <w:i/>
          <w:iCs/>
          <w:color w:val="595959" w:themeColor="text1" w:themeTint="A6"/>
          <w:sz w:val="26"/>
        </w:rPr>
        <w:t xml:space="preserve">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A45A4F">
        <w:rPr>
          <w:rFonts w:ascii="Calibri" w:hAnsi="Calibri"/>
          <w:i/>
          <w:iCs/>
          <w:color w:val="595959" w:themeColor="text1" w:themeTint="A6"/>
          <w:sz w:val="26"/>
        </w:rPr>
        <w:t>gobernado</w:t>
      </w:r>
      <w:proofErr w:type="spellEnd"/>
      <w:r w:rsidRPr="00A45A4F">
        <w:rPr>
          <w:rFonts w:ascii="Calibri" w:hAnsi="Calibri"/>
          <w:i/>
          <w:iCs/>
          <w:color w:val="595959" w:themeColor="text1" w:themeTint="A6"/>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A45A4F">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A45A4F">
        <w:rPr>
          <w:rFonts w:ascii="Calibri" w:hAnsi="Calibri"/>
          <w:color w:val="595959" w:themeColor="text1" w:themeTint="A6"/>
          <w:sz w:val="22"/>
          <w:szCs w:val="20"/>
        </w:rPr>
        <w:t>Güitrón</w:t>
      </w:r>
      <w:proofErr w:type="spellEnd"/>
      <w:r w:rsidRPr="00A45A4F">
        <w:rPr>
          <w:rFonts w:ascii="Calibri" w:hAnsi="Calibri"/>
          <w:color w:val="595959" w:themeColor="text1" w:themeTint="A6"/>
          <w:sz w:val="22"/>
          <w:szCs w:val="20"/>
        </w:rPr>
        <w:t xml:space="preserve">. Secretaria: María Estela Ferrer Mac </w:t>
      </w:r>
      <w:proofErr w:type="spellStart"/>
      <w:r w:rsidRPr="00A45A4F">
        <w:rPr>
          <w:rFonts w:ascii="Calibri" w:hAnsi="Calibri"/>
          <w:color w:val="595959" w:themeColor="text1" w:themeTint="A6"/>
          <w:sz w:val="22"/>
          <w:szCs w:val="20"/>
        </w:rPr>
        <w:t>Gregor</w:t>
      </w:r>
      <w:proofErr w:type="spellEnd"/>
      <w:r w:rsidRPr="00A45A4F">
        <w:rPr>
          <w:rFonts w:ascii="Calibri" w:hAnsi="Calibri"/>
          <w:color w:val="595959" w:themeColor="text1" w:themeTint="A6"/>
          <w:sz w:val="22"/>
          <w:szCs w:val="20"/>
        </w:rPr>
        <w:t xml:space="preserve"> </w:t>
      </w:r>
      <w:proofErr w:type="spellStart"/>
      <w:r w:rsidRPr="00A45A4F">
        <w:rPr>
          <w:rFonts w:ascii="Calibri" w:hAnsi="Calibri"/>
          <w:color w:val="595959" w:themeColor="text1" w:themeTint="A6"/>
          <w:sz w:val="22"/>
          <w:szCs w:val="20"/>
        </w:rPr>
        <w:t>Poisot</w:t>
      </w:r>
      <w:proofErr w:type="spellEnd"/>
      <w:r w:rsidRPr="00A45A4F">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A45A4F">
        <w:rPr>
          <w:rFonts w:ascii="Calibri" w:hAnsi="Calibri"/>
          <w:color w:val="595959" w:themeColor="text1" w:themeTint="A6"/>
          <w:sz w:val="22"/>
          <w:szCs w:val="20"/>
        </w:rPr>
        <w:t>./</w:t>
      </w:r>
      <w:proofErr w:type="gramEnd"/>
      <w:r w:rsidRPr="00A45A4F">
        <w:rPr>
          <w:rFonts w:ascii="Calibri" w:hAnsi="Calibri"/>
          <w:color w:val="595959" w:themeColor="text1" w:themeTint="A6"/>
          <w:sz w:val="22"/>
          <w:szCs w:val="20"/>
        </w:rPr>
        <w:t>J. 44/2001. Página: 369</w:t>
      </w:r>
      <w:r w:rsidRPr="00A45A4F">
        <w:rPr>
          <w:rFonts w:ascii="Calibri" w:hAnsi="Calibri"/>
          <w:color w:val="595959" w:themeColor="text1" w:themeTint="A6"/>
          <w:sz w:val="22"/>
        </w:rPr>
        <w:t xml:space="preserve">. . . . . . . . . . . . . . . . . . . . . . . . . . . </w:t>
      </w:r>
    </w:p>
    <w:p w:rsidR="0008786B" w:rsidRPr="00A45A4F" w:rsidRDefault="0008786B" w:rsidP="0008786B">
      <w:pPr>
        <w:jc w:val="both"/>
        <w:rPr>
          <w:rFonts w:ascii="Calibri" w:hAnsi="Calibri"/>
          <w:color w:val="595959" w:themeColor="text1" w:themeTint="A6"/>
          <w:sz w:val="26"/>
        </w:rPr>
      </w:pPr>
    </w:p>
    <w:p w:rsidR="0008786B" w:rsidRPr="00A45A4F" w:rsidRDefault="0008786B" w:rsidP="0008786B">
      <w:pPr>
        <w:ind w:firstLine="708"/>
        <w:jc w:val="both"/>
        <w:rPr>
          <w:rFonts w:ascii="Calibri" w:hAnsi="Calibri"/>
          <w:color w:val="595959" w:themeColor="text1" w:themeTint="A6"/>
          <w:sz w:val="26"/>
        </w:rPr>
      </w:pPr>
      <w:r w:rsidRPr="00A45A4F">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08786B" w:rsidRPr="00A45A4F" w:rsidRDefault="0008786B" w:rsidP="0008786B">
      <w:pPr>
        <w:jc w:val="both"/>
        <w:rPr>
          <w:rStyle w:val="Textoennegrita"/>
          <w:rFonts w:ascii="Calibri" w:hAnsi="Calibri"/>
          <w:i/>
          <w:iCs/>
          <w:color w:val="595959" w:themeColor="text1" w:themeTint="A6"/>
          <w:sz w:val="26"/>
        </w:rPr>
      </w:pPr>
    </w:p>
    <w:p w:rsidR="0008786B" w:rsidRPr="00A45A4F" w:rsidRDefault="0008786B" w:rsidP="0008786B">
      <w:pPr>
        <w:ind w:firstLine="708"/>
        <w:jc w:val="both"/>
        <w:rPr>
          <w:rFonts w:ascii="Calibri" w:hAnsi="Calibri"/>
          <w:i/>
          <w:iCs/>
          <w:color w:val="595959" w:themeColor="text1" w:themeTint="A6"/>
          <w:sz w:val="26"/>
        </w:rPr>
      </w:pPr>
      <w:r w:rsidRPr="00A45A4F">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A45A4F">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A45A4F">
        <w:rPr>
          <w:rStyle w:val="nfasis"/>
          <w:rFonts w:ascii="Calibri" w:hAnsi="Calibri"/>
          <w:color w:val="595959" w:themeColor="text1" w:themeTint="A6"/>
          <w:sz w:val="26"/>
        </w:rPr>
        <w:t>motu proprio</w:t>
      </w:r>
      <w:r w:rsidRPr="00A45A4F">
        <w:rPr>
          <w:rFonts w:ascii="Calibri" w:hAnsi="Calibri"/>
          <w:color w:val="595959" w:themeColor="text1" w:themeTint="A6"/>
          <w:sz w:val="26"/>
        </w:rPr>
        <w:t xml:space="preserve">, </w:t>
      </w:r>
      <w:r w:rsidRPr="00A45A4F">
        <w:rPr>
          <w:rFonts w:ascii="Calibri" w:hAnsi="Calibri"/>
          <w:i/>
          <w:iCs/>
          <w:color w:val="595959" w:themeColor="text1" w:themeTint="A6"/>
          <w:sz w:val="26"/>
        </w:rPr>
        <w:t xml:space="preserve">practicar la visita de inspección. </w:t>
      </w:r>
      <w:r w:rsidRPr="00A45A4F">
        <w:rPr>
          <w:rFonts w:ascii="Calibri" w:hAnsi="Calibri"/>
          <w:i/>
          <w:iCs/>
          <w:color w:val="595959" w:themeColor="text1" w:themeTint="A6"/>
          <w:sz w:val="22"/>
        </w:rPr>
        <w:t>(</w:t>
      </w:r>
      <w:r w:rsidRPr="00A45A4F">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A45A4F">
        <w:rPr>
          <w:rFonts w:ascii="Calibri" w:hAnsi="Calibri"/>
          <w:i/>
          <w:iCs/>
          <w:color w:val="595959" w:themeColor="text1" w:themeTint="A6"/>
          <w:sz w:val="22"/>
        </w:rPr>
        <w:t xml:space="preserve">). </w:t>
      </w:r>
      <w:r w:rsidRPr="00A45A4F">
        <w:rPr>
          <w:rFonts w:ascii="Calibri" w:hAnsi="Calibri"/>
          <w:i/>
          <w:iCs/>
          <w:color w:val="595959" w:themeColor="text1" w:themeTint="A6"/>
          <w:sz w:val="26"/>
        </w:rPr>
        <w:t xml:space="preserve">. . . . . . . . . . . . . . . . . . . </w:t>
      </w:r>
    </w:p>
    <w:p w:rsidR="0008786B" w:rsidRPr="00A45A4F" w:rsidRDefault="0008786B" w:rsidP="0008786B">
      <w:pPr>
        <w:pStyle w:val="Textoindependiente3"/>
        <w:jc w:val="right"/>
        <w:rPr>
          <w:rFonts w:cs="Times New Roman"/>
          <w:b/>
          <w:bCs w:val="0"/>
          <w:color w:val="595959" w:themeColor="text1" w:themeTint="A6"/>
          <w:szCs w:val="24"/>
        </w:rPr>
      </w:pPr>
    </w:p>
    <w:p w:rsidR="0008786B" w:rsidRPr="00A45A4F" w:rsidRDefault="0008786B" w:rsidP="0008786B">
      <w:pPr>
        <w:jc w:val="both"/>
        <w:rPr>
          <w:rFonts w:ascii="Calibri" w:hAnsi="Calibri"/>
          <w:color w:val="595959" w:themeColor="text1" w:themeTint="A6"/>
          <w:sz w:val="26"/>
        </w:rPr>
      </w:pPr>
      <w:r w:rsidRPr="00A45A4F">
        <w:rPr>
          <w:rFonts w:ascii="Calibri" w:hAnsi="Calibri"/>
          <w:iCs/>
          <w:color w:val="595959" w:themeColor="text1" w:themeTint="A6"/>
          <w:sz w:val="26"/>
        </w:rPr>
        <w:tab/>
        <w:t xml:space="preserve">No está por demás, el </w:t>
      </w:r>
      <w:r w:rsidRPr="00A45A4F">
        <w:rPr>
          <w:rFonts w:ascii="Calibri" w:hAnsi="Calibri"/>
          <w:b/>
          <w:iCs/>
          <w:color w:val="595959" w:themeColor="text1" w:themeTint="A6"/>
          <w:sz w:val="26"/>
        </w:rPr>
        <w:t>resaltar</w:t>
      </w:r>
      <w:r w:rsidRPr="00A45A4F">
        <w:rPr>
          <w:rFonts w:ascii="Calibri" w:hAnsi="Calibri"/>
          <w:iCs/>
          <w:color w:val="595959" w:themeColor="text1" w:themeTint="A6"/>
          <w:sz w:val="26"/>
        </w:rPr>
        <w:t xml:space="preserve"> la </w:t>
      </w:r>
      <w:r w:rsidRPr="00A45A4F">
        <w:rPr>
          <w:rFonts w:ascii="Calibri" w:hAnsi="Calibri"/>
          <w:color w:val="595959" w:themeColor="text1" w:themeTint="A6"/>
          <w:sz w:val="26"/>
        </w:rPr>
        <w:t xml:space="preserve">casualidad de que la letra manuscrita contenida en la orden de inspección del expediente número DGFC/DT/2944/2014-C/A, es similar la letra manuscrita que se contiene en el acta de visita de inspección, con el mismo número de expediente; lo que no deja lugar a dudas que el inspector actuante, fue quien llenó los espacios en blanco de la orden de inspección en cita . . . . . . . . . . . . . . . . . . . . . . . . . . . . . . . . . . . . . . . . </w:t>
      </w:r>
    </w:p>
    <w:p w:rsidR="0008786B" w:rsidRPr="00A45A4F" w:rsidRDefault="0008786B" w:rsidP="0008786B">
      <w:pPr>
        <w:pStyle w:val="Textoindependiente3"/>
        <w:rPr>
          <w:rFonts w:cs="Times New Roman"/>
          <w:b/>
          <w:bCs w:val="0"/>
          <w:color w:val="595959" w:themeColor="text1" w:themeTint="A6"/>
          <w:szCs w:val="24"/>
        </w:rPr>
      </w:pPr>
    </w:p>
    <w:p w:rsidR="0008786B" w:rsidRPr="00A45A4F" w:rsidRDefault="0008786B" w:rsidP="0008786B">
      <w:pPr>
        <w:pStyle w:val="Textoindependiente3"/>
        <w:rPr>
          <w:rFonts w:cs="Times New Roman"/>
          <w:bCs w:val="0"/>
          <w:color w:val="595959" w:themeColor="text1" w:themeTint="A6"/>
          <w:szCs w:val="24"/>
        </w:rPr>
      </w:pPr>
      <w:r w:rsidRPr="00A45A4F">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08786B" w:rsidRPr="00A45A4F" w:rsidRDefault="0008786B" w:rsidP="0008786B">
      <w:pPr>
        <w:ind w:firstLine="708"/>
        <w:jc w:val="both"/>
        <w:rPr>
          <w:rFonts w:ascii="Calibri" w:hAnsi="Calibri"/>
          <w:color w:val="595959" w:themeColor="text1" w:themeTint="A6"/>
          <w:sz w:val="22"/>
          <w:szCs w:val="22"/>
        </w:rPr>
      </w:pPr>
    </w:p>
    <w:p w:rsidR="0008786B" w:rsidRPr="00A45A4F" w:rsidRDefault="0008786B" w:rsidP="0008786B">
      <w:pPr>
        <w:ind w:firstLine="708"/>
        <w:jc w:val="both"/>
        <w:rPr>
          <w:rFonts w:ascii="Calibri" w:hAnsi="Calibri"/>
          <w:bCs/>
          <w:color w:val="595959" w:themeColor="text1" w:themeTint="A6"/>
          <w:sz w:val="26"/>
          <w:szCs w:val="26"/>
        </w:rPr>
      </w:pPr>
      <w:r w:rsidRPr="00A45A4F">
        <w:rPr>
          <w:rFonts w:ascii="Calibri" w:hAnsi="Calibri"/>
          <w:color w:val="595959" w:themeColor="text1" w:themeTint="A6"/>
          <w:sz w:val="26"/>
          <w:szCs w:val="26"/>
        </w:rPr>
        <w:lastRenderedPageBreak/>
        <w:t xml:space="preserve">Por lo anterior, al resultar fundado el concepto de impugnación en estudio, mismo que demuestra que la orden de inspección de fecha 7 siete de diciembre del año próximo pasado, se emitió de manera </w:t>
      </w:r>
      <w:r w:rsidRPr="00A45A4F">
        <w:rPr>
          <w:rFonts w:ascii="Calibri" w:hAnsi="Calibri"/>
          <w:b/>
          <w:color w:val="595959" w:themeColor="text1" w:themeTint="A6"/>
          <w:sz w:val="26"/>
          <w:szCs w:val="26"/>
        </w:rPr>
        <w:t>ilegal</w:t>
      </w:r>
      <w:r w:rsidRPr="00A45A4F">
        <w:rPr>
          <w:rFonts w:ascii="Calibri" w:hAnsi="Calibri"/>
          <w:color w:val="595959" w:themeColor="text1" w:themeTint="A6"/>
          <w:sz w:val="26"/>
          <w:szCs w:val="26"/>
        </w:rPr>
        <w:t xml:space="preserve">; con sustento en lo dispuesto en los artículos 300, fracción II, y 302, fracciones II y III, del Código de Procedimiento y Justicia Administrativa para el Estado y los Municipios de Guanajuato, se procede a decretar la </w:t>
      </w:r>
      <w:r w:rsidRPr="00A45A4F">
        <w:rPr>
          <w:rFonts w:ascii="Calibri" w:hAnsi="Calibri"/>
          <w:b/>
          <w:bCs/>
          <w:color w:val="595959" w:themeColor="text1" w:themeTint="A6"/>
          <w:sz w:val="26"/>
          <w:szCs w:val="26"/>
        </w:rPr>
        <w:t>nulidad total</w:t>
      </w:r>
      <w:r w:rsidRPr="00A45A4F">
        <w:rPr>
          <w:rFonts w:ascii="Calibri" w:hAnsi="Calibri"/>
          <w:bCs/>
          <w:color w:val="595959" w:themeColor="text1" w:themeTint="A6"/>
          <w:sz w:val="26"/>
          <w:szCs w:val="26"/>
        </w:rPr>
        <w:t xml:space="preserve"> de la orden de inspección, </w:t>
      </w:r>
      <w:r w:rsidRPr="00A45A4F">
        <w:rPr>
          <w:rFonts w:ascii="Calibri" w:hAnsi="Calibri"/>
          <w:color w:val="595959" w:themeColor="text1" w:themeTint="A6"/>
          <w:sz w:val="26"/>
          <w:szCs w:val="26"/>
        </w:rPr>
        <w:t xml:space="preserve">de fecha 7 siete de diciembre de 2014 dos mil catorce, del expediente con número DGFC/DT/2944/2014-C/A; </w:t>
      </w:r>
      <w:r w:rsidRPr="00A45A4F">
        <w:rPr>
          <w:rFonts w:ascii="Calibri" w:hAnsi="Calibri"/>
          <w:bCs/>
          <w:color w:val="595959" w:themeColor="text1" w:themeTint="A6"/>
          <w:sz w:val="26"/>
          <w:szCs w:val="26"/>
        </w:rPr>
        <w:t xml:space="preserve">y, por ende, también la </w:t>
      </w:r>
      <w:r w:rsidRPr="00A45A4F">
        <w:rPr>
          <w:rFonts w:ascii="Calibri" w:hAnsi="Calibri"/>
          <w:b/>
          <w:color w:val="595959" w:themeColor="text1" w:themeTint="A6"/>
          <w:sz w:val="26"/>
          <w:szCs w:val="26"/>
        </w:rPr>
        <w:t>nulidad total</w:t>
      </w:r>
      <w:r w:rsidRPr="00A45A4F">
        <w:rPr>
          <w:rFonts w:ascii="Calibri" w:hAnsi="Calibri"/>
          <w:bCs/>
          <w:color w:val="595959" w:themeColor="text1" w:themeTint="A6"/>
          <w:sz w:val="26"/>
          <w:szCs w:val="26"/>
        </w:rPr>
        <w:t xml:space="preserve"> de los actos que se sustentan y derivan de la misma; como lo son la visita de inspección, el acta levantada con tal motivo,</w:t>
      </w:r>
      <w:r w:rsidRPr="00A45A4F">
        <w:rPr>
          <w:rFonts w:ascii="Calibri" w:hAnsi="Calibri"/>
          <w:color w:val="595959" w:themeColor="text1" w:themeTint="A6"/>
          <w:sz w:val="26"/>
          <w:szCs w:val="26"/>
        </w:rPr>
        <w:t xml:space="preserve"> </w:t>
      </w:r>
      <w:r w:rsidRPr="00A45A4F">
        <w:rPr>
          <w:rFonts w:ascii="Calibri" w:hAnsi="Calibri"/>
          <w:bCs/>
          <w:color w:val="595959" w:themeColor="text1" w:themeTint="A6"/>
          <w:sz w:val="26"/>
          <w:szCs w:val="26"/>
        </w:rPr>
        <w:t xml:space="preserve">de la misma fecha y respecto del mismo expediente y, la resolución dictada dentro del mismo expediente, con fecha 11 once de diciembre del 2014 dos mil catorce; </w:t>
      </w:r>
      <w:r w:rsidRPr="00A45A4F">
        <w:rPr>
          <w:rFonts w:ascii="Calibri" w:hAnsi="Calibri"/>
          <w:color w:val="595959" w:themeColor="text1" w:themeTint="A6"/>
          <w:sz w:val="26"/>
          <w:szCs w:val="27"/>
        </w:rPr>
        <w:t xml:space="preserve">al tener, como ya se dijo, su sustento y ser consecuencia de una orden de inspección emitida de manera ilegal. . . . . . . . . . . . </w:t>
      </w:r>
    </w:p>
    <w:p w:rsidR="0008786B" w:rsidRPr="00A45A4F" w:rsidRDefault="0008786B" w:rsidP="0008786B">
      <w:pPr>
        <w:ind w:firstLine="708"/>
        <w:jc w:val="both"/>
        <w:rPr>
          <w:rFonts w:ascii="Calibri" w:hAnsi="Calibri"/>
          <w:color w:val="595959" w:themeColor="text1" w:themeTint="A6"/>
          <w:sz w:val="22"/>
          <w:szCs w:val="22"/>
        </w:rPr>
      </w:pPr>
    </w:p>
    <w:p w:rsidR="0008786B" w:rsidRPr="00A45A4F" w:rsidRDefault="0008786B" w:rsidP="0008786B">
      <w:pPr>
        <w:pStyle w:val="Sangradetextonormal"/>
        <w:rPr>
          <w:rFonts w:ascii="Calibri" w:hAnsi="Calibri"/>
          <w:color w:val="595959" w:themeColor="text1" w:themeTint="A6"/>
          <w:sz w:val="26"/>
          <w:szCs w:val="26"/>
          <w:lang w:eastAsia="es-MX"/>
        </w:rPr>
      </w:pPr>
      <w:r w:rsidRPr="00A45A4F">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08786B" w:rsidRPr="00A45A4F" w:rsidRDefault="0008786B" w:rsidP="0008786B">
      <w:pPr>
        <w:autoSpaceDE w:val="0"/>
        <w:autoSpaceDN w:val="0"/>
        <w:adjustRightInd w:val="0"/>
        <w:rPr>
          <w:rFonts w:ascii="Calibri" w:hAnsi="Calibri" w:cs="Arial"/>
          <w:color w:val="595959" w:themeColor="text1" w:themeTint="A6"/>
          <w:sz w:val="26"/>
          <w:szCs w:val="26"/>
          <w:lang w:val="es-MX" w:eastAsia="es-MX"/>
        </w:rPr>
      </w:pPr>
    </w:p>
    <w:p w:rsidR="0008786B" w:rsidRPr="00A45A4F" w:rsidRDefault="0008786B" w:rsidP="0008786B">
      <w:pPr>
        <w:autoSpaceDE w:val="0"/>
        <w:autoSpaceDN w:val="0"/>
        <w:adjustRightInd w:val="0"/>
        <w:ind w:firstLine="708"/>
        <w:jc w:val="both"/>
        <w:rPr>
          <w:rFonts w:ascii="Calibri" w:hAnsi="Calibri"/>
          <w:color w:val="595959" w:themeColor="text1" w:themeTint="A6"/>
          <w:sz w:val="20"/>
          <w:szCs w:val="20"/>
          <w:lang w:val="es-MX" w:eastAsia="es-MX"/>
        </w:rPr>
      </w:pPr>
      <w:r w:rsidRPr="00A45A4F">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A45A4F">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A45A4F">
        <w:rPr>
          <w:rFonts w:ascii="Calibri" w:hAnsi="Calibri"/>
          <w:color w:val="595959" w:themeColor="text1" w:themeTint="A6"/>
          <w:sz w:val="20"/>
          <w:szCs w:val="20"/>
          <w:lang w:val="es-MX" w:eastAsia="es-MX"/>
        </w:rPr>
        <w:t xml:space="preserve">SEGUNDO TRIBUNAL COLEGIADO DEL SEXTO CIRCUITO. </w:t>
      </w:r>
      <w:r w:rsidRPr="00A45A4F">
        <w:rPr>
          <w:rFonts w:ascii="Calibri" w:hAnsi="Calibri" w:cs="Arial"/>
          <w:color w:val="595959" w:themeColor="text1" w:themeTint="A6"/>
          <w:sz w:val="20"/>
          <w:szCs w:val="20"/>
          <w:lang w:val="es-MX" w:eastAsia="es-MX"/>
        </w:rPr>
        <w:t xml:space="preserve">Novena Época. </w:t>
      </w:r>
      <w:r w:rsidRPr="00A45A4F">
        <w:rPr>
          <w:rFonts w:ascii="Calibri" w:hAnsi="Calibri"/>
          <w:color w:val="595959" w:themeColor="text1" w:themeTint="A6"/>
          <w:sz w:val="20"/>
          <w:szCs w:val="20"/>
          <w:lang w:val="es-MX" w:eastAsia="es-MX"/>
        </w:rPr>
        <w:t xml:space="preserve">Registro: 195739. Instancia: Tribunales Colegiados de </w:t>
      </w:r>
    </w:p>
    <w:p w:rsidR="0008786B" w:rsidRPr="00A45A4F" w:rsidRDefault="0008786B" w:rsidP="0008786B">
      <w:pPr>
        <w:pStyle w:val="Normal0"/>
        <w:ind w:firstLine="708"/>
        <w:jc w:val="right"/>
        <w:rPr>
          <w:rFonts w:ascii="Calibri" w:hAnsi="Calibri"/>
          <w:b/>
          <w:iCs/>
          <w:color w:val="595959" w:themeColor="text1" w:themeTint="A6"/>
          <w:sz w:val="26"/>
          <w:szCs w:val="26"/>
        </w:rPr>
      </w:pPr>
      <w:r w:rsidRPr="00A45A4F">
        <w:rPr>
          <w:rFonts w:ascii="Calibri" w:hAnsi="Calibri"/>
          <w:b/>
          <w:iCs/>
          <w:color w:val="595959" w:themeColor="text1" w:themeTint="A6"/>
          <w:sz w:val="26"/>
          <w:szCs w:val="26"/>
        </w:rPr>
        <w:t>Expediente número 778/2014-JN</w:t>
      </w:r>
    </w:p>
    <w:p w:rsidR="0008786B" w:rsidRPr="00A45A4F" w:rsidRDefault="0008786B" w:rsidP="0008786B">
      <w:pPr>
        <w:autoSpaceDE w:val="0"/>
        <w:autoSpaceDN w:val="0"/>
        <w:adjustRightInd w:val="0"/>
        <w:ind w:firstLine="708"/>
        <w:jc w:val="both"/>
        <w:rPr>
          <w:rFonts w:ascii="Calibri" w:hAnsi="Calibri"/>
          <w:color w:val="595959" w:themeColor="text1" w:themeTint="A6"/>
          <w:sz w:val="20"/>
          <w:szCs w:val="20"/>
          <w:lang w:val="es-MX" w:eastAsia="es-MX"/>
        </w:rPr>
      </w:pPr>
    </w:p>
    <w:p w:rsidR="0008786B" w:rsidRPr="00A45A4F" w:rsidRDefault="0008786B" w:rsidP="0008786B">
      <w:pPr>
        <w:autoSpaceDE w:val="0"/>
        <w:autoSpaceDN w:val="0"/>
        <w:adjustRightInd w:val="0"/>
        <w:jc w:val="both"/>
        <w:rPr>
          <w:rFonts w:ascii="Calibri" w:hAnsi="Calibri"/>
          <w:color w:val="595959" w:themeColor="text1" w:themeTint="A6"/>
          <w:sz w:val="22"/>
          <w:szCs w:val="26"/>
          <w:lang w:val="es-MX" w:eastAsia="es-MX"/>
        </w:rPr>
      </w:pPr>
      <w:r w:rsidRPr="00A45A4F">
        <w:rPr>
          <w:rFonts w:ascii="Calibri" w:hAnsi="Calibri"/>
          <w:color w:val="595959" w:themeColor="text1" w:themeTint="A6"/>
          <w:sz w:val="20"/>
          <w:szCs w:val="20"/>
          <w:lang w:val="es-MX" w:eastAsia="es-MX"/>
        </w:rPr>
        <w:t xml:space="preserve">Circuito. Jurisprudencia. Fuente: Semanario Judicial de la Federación y su Gaceta. VIII, Agosto de 1998. Materia(s): Administrativa. Tesis: VI.2o. J/144. Página:   753. </w:t>
      </w:r>
      <w:r w:rsidRPr="00A45A4F">
        <w:rPr>
          <w:rFonts w:ascii="Calibri" w:hAnsi="Calibri"/>
          <w:color w:val="595959" w:themeColor="text1" w:themeTint="A6"/>
          <w:sz w:val="22"/>
          <w:szCs w:val="26"/>
          <w:lang w:val="es-MX" w:eastAsia="es-MX"/>
        </w:rPr>
        <w:t>. . . . . . . . . . . . . . . . . . . . . . . . . . . . . . . . . . .</w:t>
      </w:r>
    </w:p>
    <w:p w:rsidR="0008786B" w:rsidRPr="00A45A4F" w:rsidRDefault="0008786B" w:rsidP="0008786B">
      <w:pPr>
        <w:autoSpaceDE w:val="0"/>
        <w:autoSpaceDN w:val="0"/>
        <w:adjustRightInd w:val="0"/>
        <w:ind w:firstLine="708"/>
        <w:jc w:val="both"/>
        <w:rPr>
          <w:rFonts w:ascii="Calibri" w:hAnsi="Calibri"/>
          <w:color w:val="595959" w:themeColor="text1" w:themeTint="A6"/>
          <w:sz w:val="22"/>
          <w:szCs w:val="26"/>
          <w:lang w:val="es-MX" w:eastAsia="es-MX"/>
        </w:rPr>
      </w:pPr>
    </w:p>
    <w:p w:rsidR="0008786B" w:rsidRPr="00A45A4F" w:rsidRDefault="0008786B" w:rsidP="0008786B">
      <w:pPr>
        <w:ind w:firstLine="708"/>
        <w:jc w:val="both"/>
        <w:rPr>
          <w:rFonts w:ascii="Calibri" w:hAnsi="Calibri"/>
          <w:bCs/>
          <w:color w:val="595959" w:themeColor="text1" w:themeTint="A6"/>
          <w:sz w:val="26"/>
          <w:szCs w:val="26"/>
        </w:rPr>
      </w:pPr>
      <w:r w:rsidRPr="00A45A4F">
        <w:rPr>
          <w:rFonts w:ascii="Calibri" w:hAnsi="Calibri"/>
          <w:bCs/>
          <w:color w:val="595959" w:themeColor="text1" w:themeTint="A6"/>
          <w:sz w:val="26"/>
          <w:szCs w:val="26"/>
        </w:rPr>
        <w:t xml:space="preserve">Por último, a efecto de no cometer violaciones procesales en perjuicio de las partes, en relación a las excepciones y defensas que opone el Director General de Fiscalización y Control, se  expresa que no opera la defensa de la </w:t>
      </w:r>
      <w:r w:rsidRPr="00A45A4F">
        <w:rPr>
          <w:rFonts w:ascii="Calibri" w:hAnsi="Calibri"/>
          <w:bCs/>
          <w:i/>
          <w:color w:val="595959" w:themeColor="text1" w:themeTint="A6"/>
          <w:sz w:val="26"/>
          <w:szCs w:val="26"/>
        </w:rPr>
        <w:t xml:space="preserve">“Non Mutatis </w:t>
      </w:r>
      <w:proofErr w:type="spellStart"/>
      <w:r w:rsidRPr="00A45A4F">
        <w:rPr>
          <w:rFonts w:ascii="Calibri" w:hAnsi="Calibri"/>
          <w:bCs/>
          <w:i/>
          <w:color w:val="595959" w:themeColor="text1" w:themeTint="A6"/>
          <w:sz w:val="26"/>
          <w:szCs w:val="26"/>
        </w:rPr>
        <w:t>Libeli</w:t>
      </w:r>
      <w:proofErr w:type="spellEnd"/>
      <w:r w:rsidRPr="00A45A4F">
        <w:rPr>
          <w:rFonts w:ascii="Calibri" w:hAnsi="Calibri"/>
          <w:bCs/>
          <w:i/>
          <w:color w:val="595959" w:themeColor="text1" w:themeTint="A6"/>
          <w:sz w:val="26"/>
          <w:szCs w:val="26"/>
        </w:rPr>
        <w:t>”;</w:t>
      </w:r>
      <w:r w:rsidRPr="00A45A4F">
        <w:rPr>
          <w:rFonts w:ascii="Calibri" w:hAnsi="Calibri"/>
          <w:bCs/>
          <w:color w:val="595959" w:themeColor="text1" w:themeTint="A6"/>
          <w:sz w:val="26"/>
          <w:szCs w:val="26"/>
        </w:rPr>
        <w:t xml:space="preserve"> toda vez que el demandado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w:t>
      </w:r>
    </w:p>
    <w:p w:rsidR="0008786B" w:rsidRPr="00A45A4F" w:rsidRDefault="0008786B" w:rsidP="0008786B">
      <w:pPr>
        <w:ind w:firstLine="708"/>
        <w:jc w:val="both"/>
        <w:rPr>
          <w:rFonts w:ascii="Calibri" w:hAnsi="Calibri"/>
          <w:bCs/>
          <w:color w:val="595959" w:themeColor="text1" w:themeTint="A6"/>
          <w:sz w:val="26"/>
          <w:szCs w:val="26"/>
        </w:rPr>
      </w:pPr>
    </w:p>
    <w:p w:rsidR="0008786B" w:rsidRPr="00A45A4F" w:rsidRDefault="0008786B" w:rsidP="0008786B">
      <w:pPr>
        <w:pStyle w:val="Textoindependiente"/>
        <w:ind w:firstLine="708"/>
        <w:rPr>
          <w:rFonts w:ascii="Calibri" w:hAnsi="Calibri" w:cs="Arial"/>
          <w:color w:val="595959" w:themeColor="text1" w:themeTint="A6"/>
          <w:sz w:val="26"/>
          <w:szCs w:val="26"/>
        </w:rPr>
      </w:pPr>
      <w:r w:rsidRPr="00A45A4F">
        <w:rPr>
          <w:rFonts w:ascii="Calibri" w:hAnsi="Calibri" w:cs="Arial"/>
          <w:b/>
          <w:bCs/>
          <w:i/>
          <w:iCs/>
          <w:color w:val="595959" w:themeColor="text1" w:themeTint="A6"/>
          <w:sz w:val="26"/>
          <w:szCs w:val="26"/>
        </w:rPr>
        <w:t xml:space="preserve">SÉPTIMO.- </w:t>
      </w:r>
      <w:r w:rsidRPr="00A45A4F">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w:t>
      </w:r>
      <w:r w:rsidRPr="00A45A4F">
        <w:rPr>
          <w:rFonts w:ascii="Calibri" w:hAnsi="Calibri" w:cs="Arial"/>
          <w:color w:val="595959" w:themeColor="text1" w:themeTint="A6"/>
          <w:sz w:val="26"/>
          <w:szCs w:val="26"/>
        </w:rPr>
        <w:lastRenderedPageBreak/>
        <w:t xml:space="preserve">conceptos de impugnación, ya que ello no cambiaría, ni afectaría el sentido de esta resolución. . . . . . . . . . . . . . . . . . . . . . . . . . . . . . . . . . . . . . . . . . . . . . </w:t>
      </w:r>
    </w:p>
    <w:p w:rsidR="0008786B" w:rsidRPr="00A45A4F" w:rsidRDefault="0008786B" w:rsidP="0008786B">
      <w:pPr>
        <w:pStyle w:val="Textoindependiente"/>
        <w:ind w:firstLine="708"/>
        <w:rPr>
          <w:rFonts w:ascii="Calibri" w:hAnsi="Calibri" w:cs="Arial"/>
          <w:color w:val="595959" w:themeColor="text1" w:themeTint="A6"/>
          <w:sz w:val="22"/>
          <w:szCs w:val="26"/>
        </w:rPr>
      </w:pPr>
    </w:p>
    <w:p w:rsidR="0008786B" w:rsidRPr="00A45A4F" w:rsidRDefault="0008786B" w:rsidP="0008786B">
      <w:pPr>
        <w:pStyle w:val="Textoindependiente"/>
        <w:ind w:firstLine="708"/>
        <w:rPr>
          <w:rFonts w:ascii="Calibri" w:hAnsi="Calibri" w:cs="Arial"/>
          <w:color w:val="595959" w:themeColor="text1" w:themeTint="A6"/>
          <w:sz w:val="26"/>
          <w:szCs w:val="26"/>
        </w:rPr>
      </w:pPr>
      <w:r w:rsidRPr="00A45A4F">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08786B" w:rsidRPr="00A45A4F" w:rsidRDefault="0008786B" w:rsidP="0008786B">
      <w:pPr>
        <w:pStyle w:val="Textoindependiente"/>
        <w:ind w:firstLine="708"/>
        <w:rPr>
          <w:rFonts w:ascii="Calibri" w:hAnsi="Calibri"/>
          <w:b/>
          <w:bCs/>
          <w:i/>
          <w:iCs/>
          <w:color w:val="595959" w:themeColor="text1" w:themeTint="A6"/>
          <w:sz w:val="26"/>
          <w:szCs w:val="26"/>
        </w:rPr>
      </w:pPr>
    </w:p>
    <w:p w:rsidR="0008786B" w:rsidRPr="00A45A4F" w:rsidRDefault="0008786B" w:rsidP="0008786B">
      <w:pPr>
        <w:pStyle w:val="Textoindependiente"/>
        <w:ind w:firstLine="708"/>
        <w:rPr>
          <w:rFonts w:ascii="Calibri" w:hAnsi="Calibri" w:cs="Arial"/>
          <w:color w:val="595959" w:themeColor="text1" w:themeTint="A6"/>
          <w:sz w:val="26"/>
          <w:szCs w:val="26"/>
        </w:rPr>
      </w:pPr>
      <w:r w:rsidRPr="00A45A4F">
        <w:rPr>
          <w:rFonts w:ascii="Calibri" w:hAnsi="Calibri"/>
          <w:b/>
          <w:bCs/>
          <w:i/>
          <w:iCs/>
          <w:color w:val="595959" w:themeColor="text1" w:themeTint="A6"/>
          <w:sz w:val="26"/>
          <w:szCs w:val="26"/>
        </w:rPr>
        <w:t xml:space="preserve">“CONCEPTOS DE VIOLACION. CUANDO SU ESTUDIO ES INNECESARIO. </w:t>
      </w:r>
      <w:r w:rsidRPr="00A45A4F">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5A4F">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45A4F">
        <w:rPr>
          <w:rFonts w:ascii="Calibri" w:hAnsi="Calibri"/>
          <w:color w:val="595959" w:themeColor="text1" w:themeTint="A6"/>
          <w:sz w:val="26"/>
          <w:szCs w:val="26"/>
        </w:rPr>
        <w:t xml:space="preserve">. . . . . . . . . . </w:t>
      </w:r>
      <w:r w:rsidRPr="00A45A4F">
        <w:rPr>
          <w:rFonts w:ascii="Calibri" w:hAnsi="Calibri" w:cs="Arial"/>
          <w:color w:val="595959" w:themeColor="text1" w:themeTint="A6"/>
          <w:sz w:val="26"/>
          <w:szCs w:val="26"/>
        </w:rPr>
        <w:t>. . . . . . . . . . . . . . . . .</w:t>
      </w:r>
    </w:p>
    <w:p w:rsidR="0008786B" w:rsidRPr="00A45A4F" w:rsidRDefault="0008786B" w:rsidP="0008786B">
      <w:pPr>
        <w:pStyle w:val="Textoindependiente"/>
        <w:tabs>
          <w:tab w:val="left" w:pos="6662"/>
        </w:tabs>
        <w:rPr>
          <w:rFonts w:ascii="Calibri" w:hAnsi="Calibri" w:cs="Calibri"/>
          <w:bCs/>
          <w:color w:val="595959" w:themeColor="text1" w:themeTint="A6"/>
          <w:sz w:val="26"/>
          <w:szCs w:val="26"/>
        </w:rPr>
      </w:pPr>
      <w:r w:rsidRPr="00A45A4F">
        <w:rPr>
          <w:rFonts w:ascii="Calibri" w:hAnsi="Calibri" w:cs="Arial"/>
          <w:color w:val="595959" w:themeColor="text1" w:themeTint="A6"/>
          <w:sz w:val="18"/>
          <w:szCs w:val="18"/>
        </w:rPr>
        <w:tab/>
      </w:r>
    </w:p>
    <w:p w:rsidR="0008786B" w:rsidRPr="00A45A4F" w:rsidRDefault="0008786B" w:rsidP="0008786B">
      <w:pPr>
        <w:pStyle w:val="Sangradetextonormal"/>
        <w:rPr>
          <w:rFonts w:ascii="Calibri" w:hAnsi="Calibri"/>
          <w:color w:val="595959" w:themeColor="text1" w:themeTint="A6"/>
          <w:sz w:val="26"/>
          <w:szCs w:val="26"/>
        </w:rPr>
      </w:pPr>
      <w:r w:rsidRPr="00A45A4F">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08786B" w:rsidRPr="00A45A4F" w:rsidRDefault="0008786B" w:rsidP="0008786B">
      <w:pPr>
        <w:jc w:val="both"/>
        <w:rPr>
          <w:rFonts w:ascii="Calibri" w:hAnsi="Calibri"/>
          <w:color w:val="595959" w:themeColor="text1" w:themeTint="A6"/>
          <w:sz w:val="22"/>
          <w:szCs w:val="26"/>
          <w:lang w:val="es-MX"/>
        </w:rPr>
      </w:pPr>
    </w:p>
    <w:p w:rsidR="0008786B" w:rsidRPr="00A45A4F" w:rsidRDefault="0008786B" w:rsidP="0008786B">
      <w:pPr>
        <w:pStyle w:val="Textoindependiente"/>
        <w:jc w:val="center"/>
        <w:rPr>
          <w:rFonts w:ascii="Calibri" w:hAnsi="Calibri" w:cs="Arial"/>
          <w:b/>
          <w:i/>
          <w:iCs/>
          <w:color w:val="595959" w:themeColor="text1" w:themeTint="A6"/>
          <w:sz w:val="26"/>
          <w:szCs w:val="26"/>
        </w:rPr>
      </w:pPr>
      <w:r w:rsidRPr="00A45A4F">
        <w:rPr>
          <w:rFonts w:ascii="Calibri" w:hAnsi="Calibri" w:cs="Arial"/>
          <w:b/>
          <w:i/>
          <w:iCs/>
          <w:color w:val="595959" w:themeColor="text1" w:themeTint="A6"/>
          <w:sz w:val="26"/>
          <w:szCs w:val="26"/>
        </w:rPr>
        <w:t xml:space="preserve">R E S U E L V </w:t>
      </w:r>
      <w:proofErr w:type="gramStart"/>
      <w:r w:rsidRPr="00A45A4F">
        <w:rPr>
          <w:rFonts w:ascii="Calibri" w:hAnsi="Calibri" w:cs="Arial"/>
          <w:b/>
          <w:i/>
          <w:iCs/>
          <w:color w:val="595959" w:themeColor="text1" w:themeTint="A6"/>
          <w:sz w:val="26"/>
          <w:szCs w:val="26"/>
        </w:rPr>
        <w:t>E :</w:t>
      </w:r>
      <w:proofErr w:type="gramEnd"/>
    </w:p>
    <w:p w:rsidR="0008786B" w:rsidRPr="00A45A4F" w:rsidRDefault="0008786B" w:rsidP="0008786B">
      <w:pPr>
        <w:pStyle w:val="Textoindependiente"/>
        <w:rPr>
          <w:rFonts w:ascii="Calibri" w:hAnsi="Calibri" w:cs="Arial"/>
          <w:color w:val="595959" w:themeColor="text1" w:themeTint="A6"/>
          <w:sz w:val="22"/>
          <w:szCs w:val="26"/>
        </w:rPr>
      </w:pPr>
    </w:p>
    <w:p w:rsidR="0008786B" w:rsidRPr="00A45A4F" w:rsidRDefault="0008786B" w:rsidP="0008786B">
      <w:pPr>
        <w:pStyle w:val="Textoindependiente"/>
        <w:ind w:firstLine="708"/>
        <w:rPr>
          <w:rFonts w:ascii="Calibri" w:hAnsi="Calibri" w:cs="Arial"/>
          <w:color w:val="595959" w:themeColor="text1" w:themeTint="A6"/>
          <w:sz w:val="26"/>
          <w:szCs w:val="26"/>
        </w:rPr>
      </w:pPr>
      <w:r w:rsidRPr="00A45A4F">
        <w:rPr>
          <w:rFonts w:ascii="Calibri" w:hAnsi="Calibri" w:cs="Arial"/>
          <w:b/>
          <w:bCs/>
          <w:i/>
          <w:iCs/>
          <w:color w:val="595959" w:themeColor="text1" w:themeTint="A6"/>
          <w:sz w:val="26"/>
          <w:szCs w:val="26"/>
        </w:rPr>
        <w:t>PRIMERO</w:t>
      </w:r>
      <w:r w:rsidRPr="00A45A4F">
        <w:rPr>
          <w:rFonts w:ascii="Calibri" w:hAnsi="Calibri" w:cs="Arial"/>
          <w:i/>
          <w:iCs/>
          <w:color w:val="595959" w:themeColor="text1" w:themeTint="A6"/>
          <w:sz w:val="26"/>
          <w:szCs w:val="26"/>
        </w:rPr>
        <w:t xml:space="preserve">.- </w:t>
      </w:r>
      <w:r w:rsidRPr="00A45A4F">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08786B" w:rsidRPr="00A45A4F" w:rsidRDefault="0008786B" w:rsidP="0008786B">
      <w:pPr>
        <w:jc w:val="both"/>
        <w:rPr>
          <w:rFonts w:ascii="Calibri" w:hAnsi="Calibri" w:cs="Arial"/>
          <w:b/>
          <w:bCs/>
          <w:i/>
          <w:iCs/>
          <w:color w:val="595959" w:themeColor="text1" w:themeTint="A6"/>
          <w:sz w:val="26"/>
          <w:szCs w:val="26"/>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cs="Arial"/>
          <w:b/>
          <w:bCs/>
          <w:i/>
          <w:iCs/>
          <w:color w:val="595959" w:themeColor="text1" w:themeTint="A6"/>
          <w:sz w:val="26"/>
          <w:szCs w:val="26"/>
        </w:rPr>
        <w:t>SEGUNDO</w:t>
      </w:r>
      <w:r w:rsidRPr="00A45A4F">
        <w:rPr>
          <w:rFonts w:ascii="Calibri" w:hAnsi="Calibri" w:cs="Arial"/>
          <w:b/>
          <w:bCs/>
          <w:color w:val="595959" w:themeColor="text1" w:themeTint="A6"/>
          <w:sz w:val="26"/>
          <w:szCs w:val="26"/>
        </w:rPr>
        <w:t xml:space="preserve">.- </w:t>
      </w:r>
      <w:r w:rsidRPr="00A45A4F">
        <w:rPr>
          <w:rFonts w:ascii="Calibri" w:hAnsi="Calibri" w:cs="Calibri"/>
          <w:color w:val="595959" w:themeColor="text1" w:themeTint="A6"/>
          <w:sz w:val="26"/>
          <w:szCs w:val="26"/>
        </w:rPr>
        <w:t>Resultó procedente el proceso administrativo promovido por la justiciable en contra de los actos impugnados</w:t>
      </w:r>
      <w:r w:rsidRPr="00A45A4F">
        <w:rPr>
          <w:rFonts w:ascii="Calibri" w:hAnsi="Calibri" w:cs="Arial"/>
          <w:color w:val="595959" w:themeColor="text1" w:themeTint="A6"/>
          <w:sz w:val="26"/>
          <w:szCs w:val="26"/>
        </w:rPr>
        <w:t xml:space="preserve">. . . . . . . . . . . . . . . . . . . . . . . . . . . . </w:t>
      </w:r>
    </w:p>
    <w:p w:rsidR="0008786B" w:rsidRPr="00A45A4F" w:rsidRDefault="0008786B" w:rsidP="0008786B">
      <w:pPr>
        <w:pStyle w:val="Textoindependiente"/>
        <w:rPr>
          <w:rFonts w:ascii="Calibri" w:hAnsi="Calibri" w:cs="Arial"/>
          <w:b/>
          <w:bCs/>
          <w:i/>
          <w:iCs/>
          <w:color w:val="595959" w:themeColor="text1" w:themeTint="A6"/>
          <w:sz w:val="26"/>
          <w:szCs w:val="26"/>
          <w:lang w:val="es-ES"/>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cs="Arial"/>
          <w:b/>
          <w:bCs/>
          <w:i/>
          <w:iCs/>
          <w:color w:val="595959" w:themeColor="text1" w:themeTint="A6"/>
          <w:sz w:val="26"/>
          <w:szCs w:val="26"/>
        </w:rPr>
        <w:t xml:space="preserve">TERCERO.- </w:t>
      </w:r>
      <w:r w:rsidRPr="00A45A4F">
        <w:rPr>
          <w:rFonts w:ascii="Calibri" w:hAnsi="Calibri" w:cs="Arial"/>
          <w:color w:val="595959" w:themeColor="text1" w:themeTint="A6"/>
          <w:sz w:val="26"/>
          <w:szCs w:val="26"/>
        </w:rPr>
        <w:t xml:space="preserve">Se decreta </w:t>
      </w:r>
      <w:r w:rsidRPr="00A45A4F">
        <w:rPr>
          <w:rFonts w:ascii="Calibri" w:hAnsi="Calibri" w:cs="Arial"/>
          <w:bCs/>
          <w:color w:val="595959" w:themeColor="text1" w:themeTint="A6"/>
          <w:sz w:val="26"/>
          <w:szCs w:val="26"/>
        </w:rPr>
        <w:t>la</w:t>
      </w:r>
      <w:r w:rsidRPr="00A45A4F">
        <w:rPr>
          <w:rFonts w:ascii="Calibri" w:hAnsi="Calibri" w:cs="Arial"/>
          <w:b/>
          <w:bCs/>
          <w:color w:val="595959" w:themeColor="text1" w:themeTint="A6"/>
          <w:sz w:val="26"/>
          <w:szCs w:val="26"/>
        </w:rPr>
        <w:t xml:space="preserve"> nulidad total </w:t>
      </w:r>
      <w:r w:rsidRPr="00A45A4F">
        <w:rPr>
          <w:rFonts w:ascii="Calibri" w:hAnsi="Calibri" w:cs="Arial"/>
          <w:color w:val="595959" w:themeColor="text1" w:themeTint="A6"/>
          <w:sz w:val="26"/>
          <w:szCs w:val="26"/>
        </w:rPr>
        <w:t xml:space="preserve">de la orden de inspección de </w:t>
      </w:r>
      <w:r w:rsidRPr="00A45A4F">
        <w:rPr>
          <w:rFonts w:ascii="Calibri" w:hAnsi="Calibri"/>
          <w:color w:val="595959" w:themeColor="text1" w:themeTint="A6"/>
          <w:sz w:val="26"/>
          <w:szCs w:val="26"/>
        </w:rPr>
        <w:t xml:space="preserve">fecha  7 siete de diciembre del 2014 dos mil catorce, del expediente con número DGFC/DT/2944/2014-C/A; </w:t>
      </w:r>
      <w:r w:rsidRPr="00A45A4F">
        <w:rPr>
          <w:rFonts w:ascii="Calibri" w:hAnsi="Calibri"/>
          <w:bCs/>
          <w:color w:val="595959" w:themeColor="text1" w:themeTint="A6"/>
          <w:sz w:val="26"/>
          <w:szCs w:val="26"/>
        </w:rPr>
        <w:t xml:space="preserve">y, por ende, también la </w:t>
      </w:r>
      <w:r w:rsidRPr="00A45A4F">
        <w:rPr>
          <w:rFonts w:ascii="Calibri" w:hAnsi="Calibri"/>
          <w:b/>
          <w:color w:val="595959" w:themeColor="text1" w:themeTint="A6"/>
          <w:sz w:val="26"/>
          <w:szCs w:val="26"/>
        </w:rPr>
        <w:t>nulidad total</w:t>
      </w:r>
      <w:r w:rsidRPr="00A45A4F">
        <w:rPr>
          <w:rFonts w:ascii="Calibri" w:hAnsi="Calibri"/>
          <w:bCs/>
          <w:color w:val="595959" w:themeColor="text1" w:themeTint="A6"/>
          <w:sz w:val="26"/>
          <w:szCs w:val="26"/>
        </w:rPr>
        <w:t xml:space="preserve"> de todos y cada uno de los actos que se sustentan y derivan de la misma; como lo son la visita de inspección y el acta levantada con tal motivo,</w:t>
      </w:r>
      <w:r w:rsidRPr="00A45A4F">
        <w:rPr>
          <w:rFonts w:ascii="Calibri" w:hAnsi="Calibri"/>
          <w:color w:val="595959" w:themeColor="text1" w:themeTint="A6"/>
          <w:sz w:val="26"/>
          <w:szCs w:val="26"/>
        </w:rPr>
        <w:t xml:space="preserve"> </w:t>
      </w:r>
      <w:r w:rsidRPr="00A45A4F">
        <w:rPr>
          <w:rFonts w:ascii="Calibri" w:hAnsi="Calibri"/>
          <w:bCs/>
          <w:color w:val="595959" w:themeColor="text1" w:themeTint="A6"/>
          <w:sz w:val="26"/>
          <w:szCs w:val="26"/>
        </w:rPr>
        <w:t xml:space="preserve">de la misma fecha respecto del mismo expediente; así como de </w:t>
      </w:r>
      <w:r w:rsidRPr="00A45A4F">
        <w:rPr>
          <w:rFonts w:ascii="Calibri" w:hAnsi="Calibri"/>
          <w:color w:val="595959" w:themeColor="text1" w:themeTint="A6"/>
          <w:sz w:val="26"/>
          <w:szCs w:val="26"/>
        </w:rPr>
        <w:t>la resolución de fecha 11 once de diciembre del 2014 dos mil catorce, dictada en el procedimiento administrativo número DGFC/DT/2944/2014-C/A</w:t>
      </w:r>
      <w:r w:rsidRPr="00A45A4F">
        <w:rPr>
          <w:rFonts w:ascii="Calibri" w:hAnsi="Calibri"/>
          <w:bCs/>
          <w:color w:val="595959" w:themeColor="text1" w:themeTint="A6"/>
          <w:sz w:val="26"/>
          <w:szCs w:val="26"/>
        </w:rPr>
        <w:t xml:space="preserve">; </w:t>
      </w:r>
      <w:r w:rsidRPr="00A45A4F">
        <w:rPr>
          <w:rFonts w:ascii="Calibri" w:hAnsi="Calibri" w:cs="Arial"/>
          <w:color w:val="595959" w:themeColor="text1" w:themeTint="A6"/>
          <w:sz w:val="26"/>
          <w:szCs w:val="26"/>
        </w:rPr>
        <w:t>ello conforme a las consideraciones lógicas y jurídicas expuestas en el Considerando Sexto de esta misma sentencia. . . . . . . . . . . . . . . .</w:t>
      </w:r>
    </w:p>
    <w:p w:rsidR="0008786B" w:rsidRPr="00A45A4F" w:rsidRDefault="0008786B" w:rsidP="0008786B">
      <w:pPr>
        <w:jc w:val="both"/>
        <w:rPr>
          <w:rFonts w:ascii="Calibri" w:hAnsi="Calibri" w:cs="Arial"/>
          <w:b/>
          <w:bCs/>
          <w:i/>
          <w:iCs/>
          <w:color w:val="595959" w:themeColor="text1" w:themeTint="A6"/>
          <w:sz w:val="26"/>
          <w:szCs w:val="26"/>
        </w:rPr>
      </w:pPr>
    </w:p>
    <w:p w:rsidR="0008786B" w:rsidRPr="00A45A4F" w:rsidRDefault="0008786B" w:rsidP="0008786B">
      <w:pPr>
        <w:pStyle w:val="Textoindependiente"/>
        <w:ind w:firstLine="708"/>
        <w:rPr>
          <w:rFonts w:ascii="Calibri" w:hAnsi="Calibri" w:cs="Arial"/>
          <w:color w:val="595959" w:themeColor="text1" w:themeTint="A6"/>
          <w:sz w:val="26"/>
          <w:szCs w:val="26"/>
        </w:rPr>
      </w:pPr>
      <w:r w:rsidRPr="00A45A4F">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08786B" w:rsidRPr="00A45A4F" w:rsidRDefault="0008786B" w:rsidP="0008786B">
      <w:pPr>
        <w:pStyle w:val="Textoindependiente"/>
        <w:rPr>
          <w:rFonts w:ascii="Calibri" w:hAnsi="Calibri" w:cs="Arial"/>
          <w:color w:val="595959" w:themeColor="text1" w:themeTint="A6"/>
          <w:sz w:val="26"/>
          <w:szCs w:val="26"/>
        </w:rPr>
      </w:pPr>
    </w:p>
    <w:p w:rsidR="0008786B" w:rsidRPr="00A45A4F" w:rsidRDefault="0008786B" w:rsidP="0008786B">
      <w:pPr>
        <w:pStyle w:val="Textoindependiente"/>
        <w:rPr>
          <w:rFonts w:ascii="Calibri" w:hAnsi="Calibri" w:cs="Arial"/>
          <w:b/>
          <w:bCs/>
          <w:color w:val="595959" w:themeColor="text1" w:themeTint="A6"/>
          <w:sz w:val="26"/>
          <w:szCs w:val="26"/>
        </w:rPr>
      </w:pPr>
      <w:r w:rsidRPr="00A45A4F">
        <w:rPr>
          <w:rFonts w:ascii="Calibri" w:hAnsi="Calibri" w:cs="Arial"/>
          <w:color w:val="595959" w:themeColor="text1" w:themeTint="A6"/>
          <w:sz w:val="26"/>
          <w:szCs w:val="26"/>
        </w:rPr>
        <w:tab/>
        <w:t xml:space="preserve">En su oportunidad, archívese este expediente, como asunto totalmente concluido y </w:t>
      </w:r>
      <w:proofErr w:type="spellStart"/>
      <w:r w:rsidRPr="00A45A4F">
        <w:rPr>
          <w:rFonts w:ascii="Calibri" w:hAnsi="Calibri" w:cs="Arial"/>
          <w:color w:val="595959" w:themeColor="text1" w:themeTint="A6"/>
          <w:sz w:val="26"/>
          <w:szCs w:val="26"/>
        </w:rPr>
        <w:t>dése</w:t>
      </w:r>
      <w:proofErr w:type="spellEnd"/>
      <w:r w:rsidRPr="00A45A4F">
        <w:rPr>
          <w:rFonts w:ascii="Calibri" w:hAnsi="Calibri" w:cs="Arial"/>
          <w:color w:val="595959" w:themeColor="text1" w:themeTint="A6"/>
          <w:sz w:val="26"/>
          <w:szCs w:val="26"/>
        </w:rPr>
        <w:t xml:space="preserve"> de baja en el Libro de Registros que se lleva para tal efecto. . . . </w:t>
      </w:r>
    </w:p>
    <w:p w:rsidR="0008786B" w:rsidRPr="00A45A4F" w:rsidRDefault="0008786B" w:rsidP="0008786B">
      <w:pPr>
        <w:pStyle w:val="Textoindependiente"/>
        <w:rPr>
          <w:rFonts w:ascii="Calibri" w:hAnsi="Calibri" w:cs="Arial"/>
          <w:color w:val="595959" w:themeColor="text1" w:themeTint="A6"/>
          <w:sz w:val="26"/>
          <w:szCs w:val="26"/>
        </w:rPr>
      </w:pPr>
    </w:p>
    <w:p w:rsidR="0008786B" w:rsidRPr="00A45A4F" w:rsidRDefault="0008786B" w:rsidP="0008786B">
      <w:pPr>
        <w:ind w:firstLine="708"/>
        <w:jc w:val="both"/>
        <w:rPr>
          <w:rFonts w:ascii="Calibri" w:hAnsi="Calibri" w:cs="Arial"/>
          <w:color w:val="595959" w:themeColor="text1" w:themeTint="A6"/>
          <w:sz w:val="26"/>
          <w:szCs w:val="26"/>
        </w:rPr>
      </w:pPr>
      <w:r w:rsidRPr="00A45A4F">
        <w:rPr>
          <w:rFonts w:ascii="Calibri" w:hAnsi="Calibri" w:cs="Arial"/>
          <w:color w:val="595959" w:themeColor="text1" w:themeTint="A6"/>
          <w:sz w:val="26"/>
          <w:szCs w:val="26"/>
        </w:rPr>
        <w:t xml:space="preserve">Así lo resolvió y firma el Licenciado </w:t>
      </w:r>
      <w:r w:rsidRPr="00A45A4F">
        <w:rPr>
          <w:rFonts w:ascii="Calibri" w:hAnsi="Calibri" w:cs="Arial"/>
          <w:b/>
          <w:bCs/>
          <w:color w:val="595959" w:themeColor="text1" w:themeTint="A6"/>
          <w:sz w:val="26"/>
          <w:szCs w:val="26"/>
        </w:rPr>
        <w:t>Ernesto Alejandro Mora Álvarez</w:t>
      </w:r>
      <w:r w:rsidRPr="00A45A4F">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A45A4F">
        <w:rPr>
          <w:rFonts w:ascii="Calibri" w:hAnsi="Calibri" w:cs="Arial"/>
          <w:b/>
          <w:bCs/>
          <w:color w:val="595959" w:themeColor="text1" w:themeTint="A6"/>
          <w:sz w:val="26"/>
          <w:szCs w:val="26"/>
        </w:rPr>
        <w:t xml:space="preserve">María del Rocío Villanueva Sánchez, </w:t>
      </w:r>
      <w:r w:rsidRPr="00A45A4F">
        <w:rPr>
          <w:rFonts w:ascii="Calibri" w:hAnsi="Calibri" w:cs="Arial"/>
          <w:color w:val="595959" w:themeColor="text1" w:themeTint="A6"/>
          <w:sz w:val="26"/>
          <w:szCs w:val="26"/>
        </w:rPr>
        <w:t xml:space="preserve">quien da fe. . . . . . . . . . . . . . . . . . . . . . . . . . . . . . . . . . . . . . . . . </w:t>
      </w:r>
    </w:p>
    <w:p w:rsidR="00760929" w:rsidRDefault="0008786B"/>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6B"/>
    <w:rsid w:val="0008786B"/>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D481A-7A5E-418E-8CE7-19F63FCD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8786B"/>
    <w:pPr>
      <w:spacing w:before="100" w:beforeAutospacing="1" w:after="100" w:afterAutospacing="1"/>
    </w:pPr>
    <w:rPr>
      <w:lang w:val="es-MX"/>
    </w:rPr>
  </w:style>
  <w:style w:type="paragraph" w:styleId="Textoindependiente2">
    <w:name w:val="Body Text 2"/>
    <w:basedOn w:val="Normal"/>
    <w:link w:val="Textoindependiente2Car"/>
    <w:semiHidden/>
    <w:rsid w:val="0008786B"/>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08786B"/>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08786B"/>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08786B"/>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08786B"/>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08786B"/>
    <w:rPr>
      <w:rFonts w:ascii="Garamond" w:eastAsia="Times New Roman" w:hAnsi="Garamond" w:cs="Times New Roman"/>
      <w:color w:val="333333"/>
      <w:sz w:val="27"/>
      <w:szCs w:val="27"/>
      <w:lang w:eastAsia="es-ES"/>
    </w:rPr>
  </w:style>
  <w:style w:type="paragraph" w:customStyle="1" w:styleId="Normal0">
    <w:name w:val="[Normal]"/>
    <w:rsid w:val="0008786B"/>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08786B"/>
    <w:rPr>
      <w:b/>
      <w:bCs/>
    </w:rPr>
  </w:style>
  <w:style w:type="character" w:styleId="nfasis">
    <w:name w:val="Emphasis"/>
    <w:qFormat/>
    <w:rsid w:val="0008786B"/>
    <w:rPr>
      <w:i/>
      <w:iCs/>
    </w:rPr>
  </w:style>
  <w:style w:type="paragraph" w:styleId="Textoindependiente3">
    <w:name w:val="Body Text 3"/>
    <w:basedOn w:val="Normal"/>
    <w:link w:val="Textoindependiente3Car"/>
    <w:semiHidden/>
    <w:rsid w:val="0008786B"/>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08786B"/>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08786B"/>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08786B"/>
    <w:rPr>
      <w:rFonts w:ascii="Garamond" w:eastAsia="Times New Roman" w:hAnsi="Garamond" w:cs="Times New Roman"/>
      <w:sz w:val="27"/>
      <w:szCs w:val="24"/>
      <w:lang w:eastAsia="es-ES"/>
    </w:rPr>
  </w:style>
  <w:style w:type="paragraph" w:customStyle="1" w:styleId="TEXTO">
    <w:name w:val="TEXTO"/>
    <w:uiPriority w:val="99"/>
    <w:rsid w:val="0008786B"/>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4020</Words>
  <Characters>22111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2017-10-31T21:17:00Z</dcterms:created>
  <dcterms:modified xsi:type="dcterms:W3CDTF">2017-10-31T21:18:00Z</dcterms:modified>
</cp:coreProperties>
</file>